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FA4FB">
      <w:pPr>
        <w:autoSpaceDE w:val="0"/>
        <w:autoSpaceDN w:val="0"/>
        <w:adjustRightInd w:val="0"/>
        <w:jc w:val="center"/>
        <w:rPr>
          <w:rFonts w:ascii="Times New Roman" w:hAnsi="Times New Roman" w:eastAsia="方正小标宋简体" w:cs="方正小标宋简体"/>
          <w:kern w:val="0"/>
          <w:sz w:val="48"/>
          <w:szCs w:val="48"/>
          <w:lang w:val="zh-CN"/>
        </w:rPr>
      </w:pPr>
      <w:bookmarkStart w:id="0" w:name="_GoBack"/>
      <w:bookmarkEnd w:id="0"/>
    </w:p>
    <w:p w14:paraId="14241B5C">
      <w:pPr>
        <w:autoSpaceDE w:val="0"/>
        <w:autoSpaceDN w:val="0"/>
        <w:adjustRightInd w:val="0"/>
        <w:jc w:val="center"/>
        <w:rPr>
          <w:rFonts w:ascii="Times New Roman" w:hAnsi="Times New Roman" w:eastAsia="方正小标宋简体" w:cs="方正小标宋简体"/>
          <w:kern w:val="0"/>
          <w:sz w:val="48"/>
          <w:szCs w:val="48"/>
          <w:lang w:val="zh-CN"/>
        </w:rPr>
      </w:pPr>
    </w:p>
    <w:p w14:paraId="43C4C555">
      <w:pPr>
        <w:autoSpaceDE w:val="0"/>
        <w:autoSpaceDN w:val="0"/>
        <w:adjustRightInd w:val="0"/>
        <w:jc w:val="center"/>
        <w:rPr>
          <w:rFonts w:ascii="Times New Roman" w:hAnsi="Times New Roman" w:eastAsia="方正小标宋简体" w:cs="方正小标宋简体"/>
          <w:kern w:val="0"/>
          <w:sz w:val="48"/>
          <w:szCs w:val="48"/>
          <w:lang w:val="zh-CN"/>
        </w:rPr>
      </w:pPr>
    </w:p>
    <w:p w14:paraId="2F60215A">
      <w:pPr>
        <w:autoSpaceDE w:val="0"/>
        <w:autoSpaceDN w:val="0"/>
        <w:adjustRightInd w:val="0"/>
        <w:jc w:val="center"/>
        <w:rPr>
          <w:rFonts w:ascii="Times New Roman" w:hAnsi="Times New Roman" w:eastAsia="方正小标宋简体" w:cs="方正小标宋简体"/>
          <w:kern w:val="0"/>
          <w:sz w:val="48"/>
          <w:szCs w:val="48"/>
          <w:lang w:val="zh-CN"/>
        </w:rPr>
      </w:pPr>
    </w:p>
    <w:p w14:paraId="25E6AD57">
      <w:pPr>
        <w:autoSpaceDE w:val="0"/>
        <w:autoSpaceDN w:val="0"/>
        <w:adjustRightInd w:val="0"/>
        <w:jc w:val="center"/>
        <w:rPr>
          <w:rFonts w:ascii="Times New Roman" w:hAnsi="Times New Roman" w:eastAsia="方正小标宋简体" w:cs="方正小标宋简体"/>
          <w:kern w:val="0"/>
          <w:sz w:val="48"/>
          <w:szCs w:val="48"/>
          <w:lang w:val="zh-CN"/>
        </w:rPr>
      </w:pPr>
    </w:p>
    <w:p w14:paraId="33F8B36D">
      <w:pPr>
        <w:autoSpaceDE w:val="0"/>
        <w:autoSpaceDN w:val="0"/>
        <w:adjustRightInd w:val="0"/>
        <w:jc w:val="center"/>
        <w:rPr>
          <w:rFonts w:ascii="Times New Roman" w:hAnsi="Times New Roman" w:eastAsia="方正小标宋简体" w:cs="方正小标宋简体"/>
          <w:kern w:val="0"/>
          <w:sz w:val="48"/>
          <w:szCs w:val="48"/>
          <w:lang w:val="zh-CN"/>
        </w:rPr>
      </w:pPr>
    </w:p>
    <w:p w14:paraId="1F5C78EA">
      <w:pPr>
        <w:autoSpaceDE w:val="0"/>
        <w:autoSpaceDN w:val="0"/>
        <w:adjustRightInd w:val="0"/>
        <w:jc w:val="center"/>
        <w:rPr>
          <w:rFonts w:ascii="Times New Roman" w:hAnsi="Times New Roman" w:eastAsia="方正小标宋简体" w:cs="方正小标宋简体"/>
          <w:kern w:val="0"/>
          <w:sz w:val="48"/>
          <w:szCs w:val="48"/>
          <w:lang w:val="zh-CN"/>
        </w:rPr>
      </w:pPr>
    </w:p>
    <w:p w14:paraId="559024FD">
      <w:pPr>
        <w:autoSpaceDE w:val="0"/>
        <w:autoSpaceDN w:val="0"/>
        <w:adjustRightInd w:val="0"/>
        <w:jc w:val="center"/>
        <w:rPr>
          <w:rFonts w:ascii="Times New Roman" w:hAnsi="Times New Roman" w:eastAsia="方正小标宋简体" w:cs="方正小标宋简体"/>
          <w:kern w:val="0"/>
          <w:sz w:val="48"/>
          <w:szCs w:val="48"/>
          <w:lang w:val="zh-CN"/>
        </w:rPr>
      </w:pPr>
    </w:p>
    <w:p w14:paraId="6ED23299">
      <w:pPr>
        <w:autoSpaceDE w:val="0"/>
        <w:autoSpaceDN w:val="0"/>
        <w:adjustRightInd w:val="0"/>
        <w:jc w:val="center"/>
        <w:rPr>
          <w:rFonts w:ascii="Times New Roman" w:hAnsi="Times New Roman" w:eastAsia="方正小标宋简体" w:cs="方正小标宋简体"/>
          <w:kern w:val="0"/>
          <w:sz w:val="48"/>
          <w:szCs w:val="48"/>
          <w:lang w:val="zh-CN"/>
        </w:rPr>
      </w:pPr>
      <w:r>
        <w:rPr>
          <w:rFonts w:hint="eastAsia" w:ascii="Times New Roman" w:hAnsi="Times New Roman" w:eastAsia="方正小标宋简体" w:cs="方正小标宋简体"/>
          <w:kern w:val="0"/>
          <w:sz w:val="48"/>
          <w:szCs w:val="48"/>
          <w:lang w:val="zh-CN"/>
        </w:rPr>
        <w:t>天津市医学考试中心2023年度部门决算</w:t>
      </w:r>
    </w:p>
    <w:p w14:paraId="2C2EFCD5">
      <w:pPr>
        <w:autoSpaceDE w:val="0"/>
        <w:autoSpaceDN w:val="0"/>
        <w:adjustRightInd w:val="0"/>
        <w:spacing w:line="580" w:lineRule="exact"/>
        <w:jc w:val="center"/>
        <w:rPr>
          <w:rFonts w:ascii="Times New Roman" w:hAnsi="Times New Roman" w:eastAsia="黑体" w:cs="黑体"/>
          <w:sz w:val="30"/>
          <w:szCs w:val="30"/>
        </w:rPr>
      </w:pPr>
    </w:p>
    <w:p w14:paraId="2318E9AE">
      <w:pPr>
        <w:autoSpaceDE w:val="0"/>
        <w:autoSpaceDN w:val="0"/>
        <w:adjustRightInd w:val="0"/>
        <w:spacing w:line="580" w:lineRule="exact"/>
        <w:jc w:val="center"/>
        <w:rPr>
          <w:rFonts w:ascii="Times New Roman" w:hAnsi="Times New Roman" w:eastAsia="黑体" w:cs="黑体"/>
          <w:sz w:val="30"/>
          <w:szCs w:val="30"/>
        </w:rPr>
      </w:pPr>
    </w:p>
    <w:p w14:paraId="0DC95F5A">
      <w:pPr>
        <w:autoSpaceDE w:val="0"/>
        <w:autoSpaceDN w:val="0"/>
        <w:adjustRightInd w:val="0"/>
        <w:spacing w:line="580" w:lineRule="exact"/>
        <w:jc w:val="center"/>
        <w:rPr>
          <w:rFonts w:ascii="Times New Roman" w:hAnsi="Times New Roman" w:eastAsia="黑体" w:cs="黑体"/>
          <w:sz w:val="30"/>
          <w:szCs w:val="30"/>
        </w:rPr>
      </w:pPr>
    </w:p>
    <w:p w14:paraId="17FE5FB0">
      <w:pPr>
        <w:autoSpaceDE w:val="0"/>
        <w:autoSpaceDN w:val="0"/>
        <w:adjustRightInd w:val="0"/>
        <w:spacing w:line="580" w:lineRule="exact"/>
        <w:jc w:val="center"/>
        <w:rPr>
          <w:rFonts w:ascii="Times New Roman" w:hAnsi="Times New Roman" w:eastAsia="黑体" w:cs="黑体"/>
          <w:sz w:val="30"/>
          <w:szCs w:val="30"/>
        </w:rPr>
      </w:pPr>
    </w:p>
    <w:p w14:paraId="1C6F0B36">
      <w:pPr>
        <w:autoSpaceDE w:val="0"/>
        <w:autoSpaceDN w:val="0"/>
        <w:adjustRightInd w:val="0"/>
        <w:spacing w:line="580" w:lineRule="exact"/>
        <w:jc w:val="center"/>
        <w:rPr>
          <w:rFonts w:ascii="Times New Roman" w:hAnsi="Times New Roman" w:eastAsia="黑体" w:cs="黑体"/>
          <w:sz w:val="30"/>
          <w:szCs w:val="30"/>
        </w:rPr>
      </w:pPr>
    </w:p>
    <w:p w14:paraId="7D874BB6">
      <w:pPr>
        <w:autoSpaceDE w:val="0"/>
        <w:autoSpaceDN w:val="0"/>
        <w:adjustRightInd w:val="0"/>
        <w:spacing w:line="600" w:lineRule="exact"/>
        <w:jc w:val="center"/>
        <w:rPr>
          <w:rFonts w:ascii="Times New Roman" w:hAnsi="Times New Roman" w:eastAsia="黑体" w:cs="黑体"/>
          <w:kern w:val="0"/>
          <w:sz w:val="44"/>
          <w:szCs w:val="44"/>
        </w:rPr>
      </w:pPr>
      <w:r>
        <w:rPr>
          <w:rFonts w:ascii="Times New Roman" w:hAnsi="Times New Roman" w:eastAsia="黑体" w:cs="黑体"/>
          <w:sz w:val="30"/>
          <w:szCs w:val="30"/>
        </w:rPr>
        <w:br w:type="page"/>
      </w:r>
    </w:p>
    <w:p w14:paraId="04B96BF8">
      <w:pPr>
        <w:autoSpaceDE w:val="0"/>
        <w:autoSpaceDN w:val="0"/>
        <w:adjustRightInd w:val="0"/>
        <w:spacing w:line="600" w:lineRule="exact"/>
        <w:jc w:val="center"/>
        <w:rPr>
          <w:rFonts w:ascii="Times New Roman" w:hAnsi="Times New Roman" w:eastAsia="黑体" w:cs="黑体"/>
          <w:kern w:val="0"/>
          <w:sz w:val="44"/>
          <w:szCs w:val="44"/>
        </w:rPr>
      </w:pPr>
      <w:r>
        <w:rPr>
          <w:rFonts w:hint="eastAsia" w:ascii="Times New Roman" w:hAnsi="Times New Roman" w:eastAsia="黑体" w:cs="黑体"/>
          <w:kern w:val="0"/>
          <w:sz w:val="44"/>
          <w:szCs w:val="44"/>
        </w:rPr>
        <w:t>目   录</w:t>
      </w:r>
    </w:p>
    <w:p w14:paraId="605171D4">
      <w:pPr>
        <w:autoSpaceDE w:val="0"/>
        <w:autoSpaceDN w:val="0"/>
        <w:adjustRightInd w:val="0"/>
        <w:spacing w:line="600" w:lineRule="exact"/>
        <w:jc w:val="left"/>
        <w:rPr>
          <w:rFonts w:ascii="Times New Roman" w:hAnsi="Times New Roman" w:eastAsia="黑体" w:cs="黑体"/>
          <w:kern w:val="0"/>
          <w:sz w:val="30"/>
          <w:szCs w:val="30"/>
        </w:rPr>
      </w:pPr>
    </w:p>
    <w:p w14:paraId="242CA8E7">
      <w:pPr>
        <w:tabs>
          <w:tab w:val="right" w:leader="dot" w:pos="8306"/>
        </w:tabs>
        <w:autoSpaceDE w:val="0"/>
        <w:autoSpaceDN w:val="0"/>
        <w:adjustRightInd w:val="0"/>
        <w:spacing w:line="700" w:lineRule="exact"/>
        <w:jc w:val="left"/>
        <w:rPr>
          <w:rFonts w:ascii="Times New Roman" w:hAnsi="Times New Roman" w:eastAsia="方正小标宋简体" w:cs="Times New Roman"/>
          <w:kern w:val="0"/>
          <w:sz w:val="30"/>
          <w:szCs w:val="30"/>
        </w:rPr>
      </w:pPr>
      <w:r>
        <w:rPr>
          <w:rFonts w:hint="eastAsia" w:ascii="Times New Roman" w:hAnsi="Times New Roman" w:eastAsia="方正小标宋简体" w:cs="方正小标宋简体"/>
          <w:kern w:val="0"/>
          <w:sz w:val="30"/>
          <w:szCs w:val="30"/>
        </w:rPr>
        <w:t>第一部分  概 况</w:t>
      </w:r>
    </w:p>
    <w:p w14:paraId="645EE59B">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一、主要职责</w:t>
      </w:r>
    </w:p>
    <w:p w14:paraId="6B9FD811">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二、机构设置</w:t>
      </w:r>
    </w:p>
    <w:p w14:paraId="45BCC853">
      <w:pPr>
        <w:tabs>
          <w:tab w:val="right" w:leader="dot" w:pos="8306"/>
        </w:tabs>
        <w:autoSpaceDE w:val="0"/>
        <w:autoSpaceDN w:val="0"/>
        <w:adjustRightInd w:val="0"/>
        <w:spacing w:line="700" w:lineRule="exact"/>
        <w:jc w:val="left"/>
        <w:rPr>
          <w:rFonts w:ascii="Times New Roman" w:hAnsi="Times New Roman" w:eastAsia="方正小标宋简体" w:cs="Times New Roman"/>
          <w:kern w:val="0"/>
          <w:sz w:val="30"/>
          <w:szCs w:val="30"/>
        </w:rPr>
      </w:pPr>
      <w:r>
        <w:rPr>
          <w:rFonts w:hint="eastAsia" w:ascii="Times New Roman" w:hAnsi="Times New Roman" w:eastAsia="方正小标宋简体" w:cs="方正小标宋简体"/>
          <w:kern w:val="0"/>
          <w:sz w:val="30"/>
          <w:szCs w:val="30"/>
        </w:rPr>
        <w:t>第二部分  2023年度部门决算表</w:t>
      </w:r>
    </w:p>
    <w:p w14:paraId="10BEF444">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一、收入支出决算总表</w:t>
      </w:r>
    </w:p>
    <w:p w14:paraId="1A10EA08">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二、收入决算表（按功能分类列示）</w:t>
      </w:r>
    </w:p>
    <w:p w14:paraId="4A20403E">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三、收入决算表（按单位列示）</w:t>
      </w:r>
    </w:p>
    <w:p w14:paraId="17EEB54E">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四、支出决算表</w:t>
      </w:r>
    </w:p>
    <w:p w14:paraId="074CA043">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五、财政拨款收入支出决算总表</w:t>
      </w:r>
    </w:p>
    <w:p w14:paraId="6E63865D">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六、一般公共预算财政拨款支出决算表</w:t>
      </w:r>
    </w:p>
    <w:p w14:paraId="0F6CDE26">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七、一般公共预算财政拨款基本支出决算表</w:t>
      </w:r>
    </w:p>
    <w:p w14:paraId="7E4AECB1">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八、政府性基金预算财政拨款收入支出决算表</w:t>
      </w:r>
    </w:p>
    <w:p w14:paraId="108BC5D8">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九、国有资本经营预算财政拨款收入支出决算表</w:t>
      </w:r>
    </w:p>
    <w:p w14:paraId="04D7EFB8">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十、财政拨款</w:t>
      </w:r>
      <w:r>
        <w:rPr>
          <w:rFonts w:ascii="Times New Roman" w:hAnsi="Times New Roman" w:eastAsia="仿宋_GB2312" w:cs="仿宋_GB2312"/>
          <w:kern w:val="0"/>
          <w:sz w:val="30"/>
          <w:szCs w:val="30"/>
        </w:rPr>
        <w:t>“</w:t>
      </w:r>
      <w:r>
        <w:rPr>
          <w:rFonts w:hint="eastAsia" w:ascii="Times New Roman" w:hAnsi="Times New Roman" w:eastAsia="仿宋_GB2312" w:cs="仿宋_GB2312"/>
          <w:kern w:val="0"/>
          <w:sz w:val="30"/>
          <w:szCs w:val="30"/>
        </w:rPr>
        <w:t>三公</w:t>
      </w:r>
      <w:r>
        <w:rPr>
          <w:rFonts w:ascii="Times New Roman" w:hAnsi="Times New Roman" w:eastAsia="仿宋_GB2312" w:cs="仿宋_GB2312"/>
          <w:kern w:val="0"/>
          <w:sz w:val="30"/>
          <w:szCs w:val="30"/>
        </w:rPr>
        <w:t>”</w:t>
      </w:r>
      <w:r>
        <w:rPr>
          <w:rFonts w:hint="eastAsia" w:ascii="Times New Roman" w:hAnsi="Times New Roman" w:eastAsia="仿宋_GB2312" w:cs="仿宋_GB2312"/>
          <w:kern w:val="0"/>
          <w:sz w:val="30"/>
          <w:szCs w:val="30"/>
        </w:rPr>
        <w:t>经费支出决算表</w:t>
      </w:r>
    </w:p>
    <w:p w14:paraId="03425871">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十一、项目支出决算表</w:t>
      </w:r>
    </w:p>
    <w:p w14:paraId="6AA7C2DF">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十二、关于空表的说明</w:t>
      </w:r>
    </w:p>
    <w:p w14:paraId="4B8D7E79">
      <w:pPr>
        <w:tabs>
          <w:tab w:val="right" w:leader="dot" w:pos="8306"/>
        </w:tabs>
        <w:autoSpaceDE w:val="0"/>
        <w:autoSpaceDN w:val="0"/>
        <w:adjustRightInd w:val="0"/>
        <w:spacing w:line="700" w:lineRule="exact"/>
        <w:jc w:val="left"/>
        <w:rPr>
          <w:rFonts w:ascii="Times New Roman" w:hAnsi="Times New Roman" w:eastAsia="方正小标宋简体" w:cs="Times New Roman"/>
          <w:kern w:val="0"/>
          <w:sz w:val="30"/>
          <w:szCs w:val="30"/>
        </w:rPr>
      </w:pPr>
      <w:r>
        <w:rPr>
          <w:rFonts w:hint="eastAsia" w:ascii="Times New Roman" w:hAnsi="Times New Roman" w:eastAsia="方正小标宋简体" w:cs="方正小标宋简体"/>
          <w:kern w:val="0"/>
          <w:sz w:val="30"/>
          <w:szCs w:val="30"/>
        </w:rPr>
        <w:t>第三部分  2023年度部门决算情况说明</w:t>
      </w:r>
    </w:p>
    <w:p w14:paraId="65E48949">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一、收支决算总体情况说明</w:t>
      </w:r>
    </w:p>
    <w:p w14:paraId="5B38AD43">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二、收入决算情况说明</w:t>
      </w:r>
    </w:p>
    <w:p w14:paraId="052EDEB4">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三、支出决算情况说明</w:t>
      </w:r>
    </w:p>
    <w:p w14:paraId="7035D830">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四、财政拨款收支决算总体情况说明</w:t>
      </w:r>
    </w:p>
    <w:p w14:paraId="71D36815">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五、一般公共预算财政拨款支出决算情况说明</w:t>
      </w:r>
    </w:p>
    <w:p w14:paraId="1AF705F7">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六、一般公共预算财政拨款基本支出决算情况说明</w:t>
      </w:r>
    </w:p>
    <w:p w14:paraId="7B273D06">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七、政府性基金预算财政拨款收支决算情况说明</w:t>
      </w:r>
    </w:p>
    <w:p w14:paraId="26C71A28">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八、国有资本经营预算财政拨款收支决算情况说明</w:t>
      </w:r>
    </w:p>
    <w:p w14:paraId="66175E6A">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九、财政拨款</w:t>
      </w:r>
      <w:r>
        <w:rPr>
          <w:rFonts w:ascii="Times New Roman" w:hAnsi="Times New Roman" w:eastAsia="仿宋_GB2312" w:cs="仿宋_GB2312"/>
          <w:kern w:val="0"/>
          <w:sz w:val="30"/>
          <w:szCs w:val="30"/>
        </w:rPr>
        <w:t>“</w:t>
      </w:r>
      <w:r>
        <w:rPr>
          <w:rFonts w:hint="eastAsia" w:ascii="Times New Roman" w:hAnsi="Times New Roman" w:eastAsia="仿宋_GB2312" w:cs="仿宋_GB2312"/>
          <w:kern w:val="0"/>
          <w:sz w:val="30"/>
          <w:szCs w:val="30"/>
        </w:rPr>
        <w:t>三公</w:t>
      </w:r>
      <w:r>
        <w:rPr>
          <w:rFonts w:ascii="Times New Roman" w:hAnsi="Times New Roman" w:eastAsia="仿宋_GB2312" w:cs="仿宋_GB2312"/>
          <w:kern w:val="0"/>
          <w:sz w:val="30"/>
          <w:szCs w:val="30"/>
        </w:rPr>
        <w:t>”</w:t>
      </w:r>
      <w:r>
        <w:rPr>
          <w:rFonts w:hint="eastAsia" w:ascii="Times New Roman" w:hAnsi="Times New Roman" w:eastAsia="仿宋_GB2312" w:cs="仿宋_GB2312"/>
          <w:kern w:val="0"/>
          <w:sz w:val="30"/>
          <w:szCs w:val="30"/>
        </w:rPr>
        <w:t>经费支出决算情况说明</w:t>
      </w:r>
    </w:p>
    <w:p w14:paraId="47277669">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十、机关运行经费支出情况说明</w:t>
      </w:r>
    </w:p>
    <w:p w14:paraId="112A6C6D">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十一、政府采购支出情况说明</w:t>
      </w:r>
    </w:p>
    <w:p w14:paraId="2F184617">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十二、国有资产占有使用情况说明</w:t>
      </w:r>
    </w:p>
    <w:p w14:paraId="33A6FDF3">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十三、预算绩效情况说明</w:t>
      </w:r>
    </w:p>
    <w:p w14:paraId="5D326E45">
      <w:pPr>
        <w:tabs>
          <w:tab w:val="right" w:leader="dot" w:pos="8306"/>
        </w:tabs>
        <w:autoSpaceDE w:val="0"/>
        <w:autoSpaceDN w:val="0"/>
        <w:adjustRightInd w:val="0"/>
        <w:spacing w:line="700" w:lineRule="exact"/>
        <w:ind w:left="220"/>
        <w:jc w:val="left"/>
        <w:rPr>
          <w:rFonts w:ascii="Times New Roman" w:hAnsi="Times New Roman" w:eastAsia="仿宋_GB2312" w:cs="Times New Roman"/>
          <w:kern w:val="0"/>
          <w:sz w:val="30"/>
          <w:szCs w:val="30"/>
          <w:lang w:val="en"/>
        </w:rPr>
      </w:pPr>
      <w:r>
        <w:rPr>
          <w:rFonts w:hint="eastAsia" w:ascii="Times New Roman" w:hAnsi="Times New Roman" w:eastAsia="仿宋_GB2312" w:cs="仿宋_GB2312"/>
          <w:kern w:val="0"/>
          <w:sz w:val="30"/>
          <w:szCs w:val="30"/>
        </w:rPr>
        <w:t>十四、教育、医疗卫生、社会保障和就业、住房保障、涉农补贴等民生支出情况说明</w:t>
      </w:r>
    </w:p>
    <w:p w14:paraId="74CE30CF">
      <w:pPr>
        <w:tabs>
          <w:tab w:val="right" w:leader="dot" w:pos="8306"/>
        </w:tabs>
        <w:autoSpaceDE w:val="0"/>
        <w:autoSpaceDN w:val="0"/>
        <w:adjustRightInd w:val="0"/>
        <w:spacing w:line="700" w:lineRule="exact"/>
        <w:jc w:val="left"/>
        <w:rPr>
          <w:rFonts w:ascii="Times New Roman" w:hAnsi="Times New Roman" w:eastAsia="方正小标宋简体" w:cs="Times New Roman"/>
          <w:kern w:val="0"/>
          <w:sz w:val="30"/>
          <w:szCs w:val="30"/>
          <w:lang w:val="en"/>
        </w:rPr>
      </w:pPr>
      <w:r>
        <w:rPr>
          <w:rFonts w:hint="eastAsia" w:ascii="Times New Roman" w:hAnsi="Times New Roman" w:eastAsia="方正小标宋简体" w:cs="方正小标宋简体"/>
          <w:kern w:val="0"/>
          <w:sz w:val="30"/>
          <w:szCs w:val="30"/>
          <w:lang w:val="en"/>
        </w:rPr>
        <w:t>第四部分</w:t>
      </w:r>
      <w:r>
        <w:rPr>
          <w:rFonts w:hint="eastAsia" w:ascii="Times New Roman" w:hAnsi="Times New Roman" w:eastAsia="方正小标宋简体" w:cs="方正小标宋简体"/>
          <w:kern w:val="0"/>
          <w:sz w:val="30"/>
          <w:szCs w:val="30"/>
        </w:rPr>
        <w:t xml:space="preserve">  </w:t>
      </w:r>
      <w:r>
        <w:rPr>
          <w:rFonts w:hint="eastAsia" w:ascii="Times New Roman" w:hAnsi="Times New Roman" w:eastAsia="方正小标宋简体" w:cs="方正小标宋简体"/>
          <w:kern w:val="0"/>
          <w:sz w:val="30"/>
          <w:szCs w:val="30"/>
          <w:lang w:val="en"/>
        </w:rPr>
        <w:t>名词解释</w:t>
      </w:r>
    </w:p>
    <w:p w14:paraId="0A30A7C5">
      <w:pPr>
        <w:autoSpaceDE w:val="0"/>
        <w:autoSpaceDN w:val="0"/>
        <w:adjustRightInd w:val="0"/>
        <w:spacing w:line="700" w:lineRule="exact"/>
        <w:jc w:val="left"/>
        <w:rPr>
          <w:rFonts w:ascii="Times New Roman" w:hAnsi="Times New Roman" w:eastAsia="黑体" w:cs="黑体"/>
          <w:sz w:val="30"/>
          <w:szCs w:val="30"/>
          <w:lang w:val="zh-CN"/>
        </w:rPr>
      </w:pPr>
      <w:r>
        <w:rPr>
          <w:rFonts w:ascii="Times New Roman" w:hAnsi="Times New Roman" w:eastAsia="黑体" w:cs="黑体"/>
          <w:sz w:val="30"/>
          <w:szCs w:val="30"/>
          <w:lang w:val="zh-CN"/>
        </w:rPr>
        <w:br w:type="page"/>
      </w:r>
    </w:p>
    <w:p w14:paraId="4C8627F2">
      <w:pPr>
        <w:keepNext/>
        <w:keepLines/>
        <w:autoSpaceDE w:val="0"/>
        <w:autoSpaceDN w:val="0"/>
        <w:adjustRightInd w:val="0"/>
        <w:spacing w:line="600" w:lineRule="exact"/>
        <w:jc w:val="center"/>
        <w:outlineLvl w:val="0"/>
        <w:rPr>
          <w:rFonts w:ascii="Times New Roman" w:hAnsi="Times New Roman" w:eastAsia="方正小标宋简体" w:cs="方正小标宋简体"/>
          <w:kern w:val="44"/>
          <w:sz w:val="44"/>
          <w:szCs w:val="44"/>
        </w:rPr>
      </w:pPr>
      <w:r>
        <w:rPr>
          <w:rFonts w:hint="eastAsia" w:ascii="Times New Roman" w:hAnsi="Times New Roman" w:eastAsia="方正小标宋简体" w:cs="方正小标宋简体"/>
          <w:kern w:val="44"/>
          <w:sz w:val="44"/>
          <w:szCs w:val="44"/>
        </w:rPr>
        <w:t>第一部分  概 况</w:t>
      </w:r>
    </w:p>
    <w:p w14:paraId="6934D506">
      <w:pPr>
        <w:keepNext/>
        <w:keepLines/>
        <w:autoSpaceDE w:val="0"/>
        <w:autoSpaceDN w:val="0"/>
        <w:adjustRightInd w:val="0"/>
        <w:spacing w:line="6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一、主要职责</w:t>
      </w:r>
    </w:p>
    <w:p w14:paraId="155E252E">
      <w:pPr>
        <w:autoSpaceDE w:val="0"/>
        <w:autoSpaceDN w:val="0"/>
        <w:adjustRightInd w:val="0"/>
        <w:spacing w:line="600" w:lineRule="exact"/>
        <w:ind w:firstLine="600"/>
        <w:jc w:val="left"/>
        <w:rPr>
          <w:rFonts w:ascii="Times New Roman" w:hAnsi="Times New Roman" w:eastAsia="仿宋_GB2312" w:cs="仿宋_GB2312"/>
          <w:sz w:val="30"/>
          <w:szCs w:val="30"/>
        </w:rPr>
      </w:pPr>
      <w:r>
        <w:rPr>
          <w:rFonts w:hint="eastAsia" w:ascii="Times New Roman" w:hAnsi="Times New Roman" w:eastAsia="仿宋_GB2312" w:cs="仿宋_GB2312"/>
          <w:sz w:val="30"/>
          <w:szCs w:val="30"/>
        </w:rPr>
        <w:t>本单位的主要职责是：承担医学考试、卫生健康业务培训的组织实施和技术服务，以及卫生技术人员评价等工作；承担主管部门交办的其他事项。</w:t>
      </w:r>
    </w:p>
    <w:p w14:paraId="46333BD1">
      <w:pPr>
        <w:keepNext/>
        <w:keepLines/>
        <w:autoSpaceDE w:val="0"/>
        <w:autoSpaceDN w:val="0"/>
        <w:adjustRightInd w:val="0"/>
        <w:spacing w:line="6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二、机构设置</w:t>
      </w:r>
    </w:p>
    <w:p w14:paraId="212A86C9">
      <w:pPr>
        <w:autoSpaceDE w:val="0"/>
        <w:autoSpaceDN w:val="0"/>
        <w:adjustRightInd w:val="0"/>
        <w:spacing w:line="600" w:lineRule="exact"/>
        <w:ind w:firstLine="600"/>
        <w:jc w:val="left"/>
        <w:rPr>
          <w:rFonts w:ascii="Times New Roman" w:hAnsi="Times New Roman" w:eastAsia="仿宋_GB2312" w:cs="仿宋_GB2312"/>
          <w:sz w:val="30"/>
          <w:szCs w:val="30"/>
        </w:rPr>
      </w:pPr>
      <w:r>
        <w:rPr>
          <w:rFonts w:hint="eastAsia" w:ascii="Times New Roman" w:hAnsi="Times New Roman" w:eastAsia="仿宋_GB2312" w:cs="仿宋_GB2312"/>
          <w:sz w:val="30"/>
          <w:szCs w:val="30"/>
        </w:rPr>
        <w:t>天津市医学考试中心内设10个综合办公室、总务科、财务科、考务管理部、命题部、人才评价部、培训部、研究与测评部、考试基地管理部、信息技术服务部；下辖0个预算单位。纳入天津市医学考试中心2023年度部门决算编制范围的单位包括：</w:t>
      </w:r>
    </w:p>
    <w:p w14:paraId="43F2208E">
      <w:pPr>
        <w:autoSpaceDE w:val="0"/>
        <w:autoSpaceDN w:val="0"/>
        <w:adjustRightInd w:val="0"/>
        <w:spacing w:line="600" w:lineRule="exact"/>
        <w:ind w:firstLine="600"/>
        <w:jc w:val="left"/>
        <w:rPr>
          <w:rFonts w:ascii="Times New Roman" w:hAnsi="Times New Roman" w:eastAsia="仿宋_GB2312" w:cs="仿宋_GB2312"/>
          <w:sz w:val="30"/>
          <w:szCs w:val="30"/>
        </w:rPr>
      </w:pPr>
      <w:r>
        <w:rPr>
          <w:rFonts w:hint="eastAsia" w:ascii="Times New Roman" w:hAnsi="Times New Roman" w:eastAsia="仿宋_GB2312" w:cs="仿宋_GB2312"/>
          <w:sz w:val="30"/>
          <w:szCs w:val="30"/>
        </w:rPr>
        <w:t>天津市医学考试中心（本级）</w:t>
      </w:r>
    </w:p>
    <w:p w14:paraId="6351F7D1">
      <w:pPr>
        <w:rPr>
          <w:rFonts w:ascii="Times New Roman" w:hAnsi="Times New Roman" w:eastAsia="黑体" w:cs="黑体"/>
          <w:sz w:val="30"/>
          <w:szCs w:val="30"/>
          <w:lang w:val="zh-CN"/>
        </w:rPr>
      </w:pPr>
      <w:r>
        <w:rPr>
          <w:rFonts w:ascii="Times New Roman" w:hAnsi="Times New Roman" w:eastAsia="黑体" w:cs="黑体"/>
          <w:sz w:val="30"/>
          <w:szCs w:val="30"/>
          <w:lang w:val="zh-CN"/>
        </w:rPr>
        <w:br w:type="page"/>
      </w:r>
    </w:p>
    <w:p w14:paraId="79191352">
      <w:pPr>
        <w:keepNext/>
        <w:keepLines/>
        <w:autoSpaceDE w:val="0"/>
        <w:autoSpaceDN w:val="0"/>
        <w:adjustRightInd w:val="0"/>
        <w:spacing w:line="600" w:lineRule="exact"/>
        <w:jc w:val="center"/>
        <w:outlineLvl w:val="0"/>
        <w:rPr>
          <w:rFonts w:ascii="Times New Roman" w:hAnsi="Times New Roman" w:eastAsia="方正小标宋简体" w:cs="方正小标宋简体"/>
          <w:kern w:val="44"/>
          <w:sz w:val="44"/>
          <w:szCs w:val="44"/>
        </w:rPr>
      </w:pPr>
      <w:r>
        <w:rPr>
          <w:rFonts w:hint="eastAsia" w:ascii="Times New Roman" w:hAnsi="Times New Roman" w:eastAsia="方正小标宋简体" w:cs="方正小标宋简体"/>
          <w:kern w:val="44"/>
          <w:sz w:val="44"/>
          <w:szCs w:val="44"/>
        </w:rPr>
        <w:t>第二部分  2023年度部门决算表</w:t>
      </w:r>
    </w:p>
    <w:p w14:paraId="1CF9C999">
      <w:pPr>
        <w:autoSpaceDE w:val="0"/>
        <w:autoSpaceDN w:val="0"/>
        <w:adjustRightInd w:val="0"/>
        <w:spacing w:line="600" w:lineRule="exact"/>
        <w:jc w:val="left"/>
        <w:rPr>
          <w:rFonts w:ascii="Times New Roman" w:hAnsi="Times New Roman" w:eastAsia="方正小标宋简体" w:cs="Times New Roman"/>
          <w:kern w:val="0"/>
          <w:sz w:val="24"/>
          <w:szCs w:val="24"/>
        </w:rPr>
      </w:pPr>
    </w:p>
    <w:p w14:paraId="135D3449">
      <w:pPr>
        <w:keepNext/>
        <w:keepLines/>
        <w:autoSpaceDE w:val="0"/>
        <w:autoSpaceDN w:val="0"/>
        <w:adjustRightInd w:val="0"/>
        <w:spacing w:line="8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一、《收入支出决算总表》</w:t>
      </w:r>
    </w:p>
    <w:p w14:paraId="1ED99FA6">
      <w:pPr>
        <w:keepNext/>
        <w:keepLines/>
        <w:autoSpaceDE w:val="0"/>
        <w:autoSpaceDN w:val="0"/>
        <w:adjustRightInd w:val="0"/>
        <w:spacing w:line="8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二、《收入决算表（按功能分类列示）》</w:t>
      </w:r>
    </w:p>
    <w:p w14:paraId="260112E5">
      <w:pPr>
        <w:keepNext/>
        <w:keepLines/>
        <w:autoSpaceDE w:val="0"/>
        <w:autoSpaceDN w:val="0"/>
        <w:adjustRightInd w:val="0"/>
        <w:spacing w:line="8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三、《收入决算表（按单位列示）》</w:t>
      </w:r>
    </w:p>
    <w:p w14:paraId="25D4FAA8">
      <w:pPr>
        <w:keepNext/>
        <w:keepLines/>
        <w:autoSpaceDE w:val="0"/>
        <w:autoSpaceDN w:val="0"/>
        <w:adjustRightInd w:val="0"/>
        <w:spacing w:line="8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四、《支出决算表》</w:t>
      </w:r>
    </w:p>
    <w:p w14:paraId="30E8771D">
      <w:pPr>
        <w:keepNext/>
        <w:keepLines/>
        <w:autoSpaceDE w:val="0"/>
        <w:autoSpaceDN w:val="0"/>
        <w:adjustRightInd w:val="0"/>
        <w:spacing w:line="8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五、《财政拨款收入支出决算总表》</w:t>
      </w:r>
    </w:p>
    <w:p w14:paraId="0EB5CE14">
      <w:pPr>
        <w:keepNext/>
        <w:keepLines/>
        <w:autoSpaceDE w:val="0"/>
        <w:autoSpaceDN w:val="0"/>
        <w:adjustRightInd w:val="0"/>
        <w:spacing w:line="8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六、《一般公共预算财政拨款支出决算表》</w:t>
      </w:r>
    </w:p>
    <w:p w14:paraId="701426E5">
      <w:pPr>
        <w:keepNext/>
        <w:keepLines/>
        <w:autoSpaceDE w:val="0"/>
        <w:autoSpaceDN w:val="0"/>
        <w:adjustRightInd w:val="0"/>
        <w:spacing w:line="8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七、《一般公共预算财政拨款基本支出决算表》</w:t>
      </w:r>
    </w:p>
    <w:p w14:paraId="4B142343">
      <w:pPr>
        <w:keepNext/>
        <w:keepLines/>
        <w:autoSpaceDE w:val="0"/>
        <w:autoSpaceDN w:val="0"/>
        <w:adjustRightInd w:val="0"/>
        <w:spacing w:line="8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八、《政府性基金预算财政拨款收入支出决算表》</w:t>
      </w:r>
    </w:p>
    <w:p w14:paraId="478AE0CA">
      <w:pPr>
        <w:keepNext/>
        <w:keepLines/>
        <w:autoSpaceDE w:val="0"/>
        <w:autoSpaceDN w:val="0"/>
        <w:adjustRightInd w:val="0"/>
        <w:spacing w:line="8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九、《国有资本经营预算财政拨款收入支出决算表》</w:t>
      </w:r>
    </w:p>
    <w:p w14:paraId="743E1754">
      <w:pPr>
        <w:keepNext/>
        <w:keepLines/>
        <w:autoSpaceDE w:val="0"/>
        <w:autoSpaceDN w:val="0"/>
        <w:adjustRightInd w:val="0"/>
        <w:spacing w:line="8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十、《财政拨款</w:t>
      </w:r>
      <w:r>
        <w:rPr>
          <w:rFonts w:ascii="Times New Roman" w:hAnsi="Times New Roman" w:eastAsia="黑体" w:cs="黑体"/>
          <w:kern w:val="0"/>
          <w:sz w:val="30"/>
          <w:szCs w:val="30"/>
        </w:rPr>
        <w:t>“</w:t>
      </w:r>
      <w:r>
        <w:rPr>
          <w:rFonts w:hint="eastAsia" w:ascii="Times New Roman" w:hAnsi="Times New Roman" w:eastAsia="黑体" w:cs="黑体"/>
          <w:kern w:val="0"/>
          <w:sz w:val="30"/>
          <w:szCs w:val="30"/>
        </w:rPr>
        <w:t>三公</w:t>
      </w:r>
      <w:r>
        <w:rPr>
          <w:rFonts w:ascii="Times New Roman" w:hAnsi="Times New Roman" w:eastAsia="黑体" w:cs="黑体"/>
          <w:kern w:val="0"/>
          <w:sz w:val="30"/>
          <w:szCs w:val="30"/>
        </w:rPr>
        <w:t>”</w:t>
      </w:r>
      <w:r>
        <w:rPr>
          <w:rFonts w:hint="eastAsia" w:ascii="Times New Roman" w:hAnsi="Times New Roman" w:eastAsia="黑体" w:cs="黑体"/>
          <w:kern w:val="0"/>
          <w:sz w:val="30"/>
          <w:szCs w:val="30"/>
        </w:rPr>
        <w:t>经费支出决算表》</w:t>
      </w:r>
    </w:p>
    <w:p w14:paraId="12A40687">
      <w:pPr>
        <w:keepNext/>
        <w:keepLines/>
        <w:autoSpaceDE w:val="0"/>
        <w:autoSpaceDN w:val="0"/>
        <w:adjustRightInd w:val="0"/>
        <w:spacing w:line="800" w:lineRule="exact"/>
        <w:ind w:firstLine="600"/>
        <w:jc w:val="left"/>
        <w:outlineLvl w:val="1"/>
        <w:rPr>
          <w:rFonts w:ascii="Times New Roman" w:hAnsi="Times New Roman" w:eastAsia="黑体" w:cs="黑体"/>
          <w:kern w:val="0"/>
          <w:sz w:val="30"/>
          <w:szCs w:val="30"/>
        </w:rPr>
      </w:pPr>
      <w:r>
        <w:rPr>
          <w:rFonts w:hint="eastAsia" w:ascii="Times New Roman" w:hAnsi="Times New Roman" w:eastAsia="黑体" w:cs="黑体"/>
          <w:kern w:val="0"/>
          <w:sz w:val="30"/>
          <w:szCs w:val="30"/>
        </w:rPr>
        <w:t>十一、《项目支出决算表》</w:t>
      </w:r>
    </w:p>
    <w:p w14:paraId="3CA5101F">
      <w:pPr>
        <w:autoSpaceDE w:val="0"/>
        <w:autoSpaceDN w:val="0"/>
        <w:adjustRightInd w:val="0"/>
        <w:spacing w:line="800" w:lineRule="exact"/>
        <w:jc w:val="left"/>
        <w:rPr>
          <w:rFonts w:ascii="Times New Roman" w:hAnsi="Times New Roman" w:eastAsia="楷体" w:cs="楷体"/>
          <w:kern w:val="0"/>
          <w:sz w:val="30"/>
          <w:szCs w:val="30"/>
        </w:rPr>
      </w:pPr>
      <w:r>
        <w:rPr>
          <w:rFonts w:hint="eastAsia" w:ascii="Times New Roman" w:hAnsi="Times New Roman" w:eastAsia="楷体" w:cs="楷体"/>
          <w:kern w:val="0"/>
          <w:sz w:val="30"/>
          <w:szCs w:val="30"/>
        </w:rPr>
        <w:t>注：以上决算公开表均作为附表，附于决算公开说明文档后。</w:t>
      </w:r>
    </w:p>
    <w:p w14:paraId="0A70C7EF">
      <w:pPr>
        <w:autoSpaceDE w:val="0"/>
        <w:autoSpaceDN w:val="0"/>
        <w:adjustRightInd w:val="0"/>
        <w:spacing w:line="600" w:lineRule="exact"/>
        <w:jc w:val="left"/>
        <w:rPr>
          <w:rFonts w:ascii="Times New Roman" w:hAnsi="Times New Roman" w:eastAsia="黑体" w:cs="黑体"/>
          <w:b/>
          <w:bCs/>
          <w:kern w:val="0"/>
          <w:sz w:val="30"/>
          <w:szCs w:val="30"/>
        </w:rPr>
      </w:pPr>
      <w:r>
        <w:rPr>
          <w:rFonts w:ascii="Times New Roman" w:hAnsi="Times New Roman" w:eastAsia="楷体" w:cs="Times New Roman"/>
          <w:kern w:val="0"/>
          <w:sz w:val="24"/>
          <w:szCs w:val="24"/>
        </w:rPr>
        <w:br w:type="page"/>
      </w:r>
      <w:r>
        <w:rPr>
          <w:rFonts w:hint="eastAsia" w:ascii="Times New Roman" w:hAnsi="Times New Roman" w:eastAsia="黑体" w:cs="黑体"/>
          <w:b/>
          <w:bCs/>
          <w:kern w:val="0"/>
          <w:sz w:val="30"/>
          <w:szCs w:val="30"/>
        </w:rPr>
        <w:t>十二、关于空表的说明</w:t>
      </w:r>
    </w:p>
    <w:p w14:paraId="53DA6BCA">
      <w:pPr>
        <w:autoSpaceDE w:val="0"/>
        <w:autoSpaceDN w:val="0"/>
        <w:adjustRightInd w:val="0"/>
        <w:spacing w:line="600" w:lineRule="exact"/>
        <w:ind w:firstLine="601"/>
        <w:jc w:val="left"/>
        <w:rPr>
          <w:rFonts w:ascii="Times New Roman" w:hAnsi="Times New Roman" w:eastAsia="仿宋_GB2312" w:cs="仿宋_GB2312"/>
          <w:sz w:val="30"/>
          <w:szCs w:val="30"/>
        </w:rPr>
      </w:pPr>
      <w:r>
        <w:rPr>
          <w:rFonts w:hint="eastAsia" w:ascii="Times New Roman" w:hAnsi="Times New Roman" w:eastAsia="仿宋_GB2312" w:cs="仿宋_GB2312"/>
          <w:sz w:val="30"/>
          <w:szCs w:val="30"/>
        </w:rPr>
        <w:t>1. 天津市医学考试中心2023年度政府性基金预算财政拨款收入支出决算表为空表。</w:t>
      </w:r>
      <w:r>
        <w:rPr>
          <w:rFonts w:hint="eastAsia" w:ascii="Times New Roman" w:hAnsi="Times New Roman" w:eastAsia="仿宋_GB2312" w:cs="仿宋_GB2312"/>
          <w:sz w:val="30"/>
          <w:szCs w:val="30"/>
        </w:rPr>
        <w:br w:type="textWrapping"/>
      </w:r>
      <w:r>
        <w:rPr>
          <w:rFonts w:hint="eastAsia" w:ascii="Times New Roman" w:hAnsi="Times New Roman" w:eastAsia="仿宋_GB2312" w:cs="仿宋_GB2312"/>
          <w:sz w:val="30"/>
          <w:szCs w:val="30"/>
        </w:rPr>
        <w:t>2. 天津市医学考试中心2023年度国有资本经营预算财政拨款支出决算表为空表。</w:t>
      </w:r>
      <w:r>
        <w:rPr>
          <w:rFonts w:hint="eastAsia" w:ascii="Times New Roman" w:hAnsi="Times New Roman" w:eastAsia="仿宋_GB2312" w:cs="仿宋_GB2312"/>
          <w:sz w:val="30"/>
          <w:szCs w:val="30"/>
        </w:rPr>
        <w:br w:type="textWrapping"/>
      </w:r>
      <w:r>
        <w:rPr>
          <w:rFonts w:hint="eastAsia" w:ascii="Times New Roman" w:hAnsi="Times New Roman" w:eastAsia="仿宋_GB2312" w:cs="仿宋_GB2312"/>
          <w:sz w:val="30"/>
          <w:szCs w:val="30"/>
        </w:rPr>
        <w:t>3. 天津市医学考试中心2023年度财政拨款“三公”经费支出决算表为空表。</w:t>
      </w:r>
    </w:p>
    <w:p w14:paraId="05435E07">
      <w:pPr>
        <w:autoSpaceDE w:val="0"/>
        <w:autoSpaceDN w:val="0"/>
        <w:adjustRightInd w:val="0"/>
        <w:spacing w:line="600" w:lineRule="exact"/>
        <w:ind w:firstLine="601"/>
        <w:jc w:val="left"/>
        <w:rPr>
          <w:rFonts w:ascii="Times New Roman" w:hAnsi="Times New Roman" w:eastAsia="仿宋_GB2312" w:cs="仿宋_GB2312"/>
          <w:sz w:val="30"/>
          <w:szCs w:val="30"/>
        </w:rPr>
      </w:pPr>
    </w:p>
    <w:p w14:paraId="6E4F9389">
      <w:pPr>
        <w:keepNext/>
        <w:keepLines/>
        <w:autoSpaceDE w:val="0"/>
        <w:autoSpaceDN w:val="0"/>
        <w:adjustRightInd w:val="0"/>
        <w:spacing w:line="600" w:lineRule="exact"/>
        <w:ind w:firstLine="600"/>
        <w:jc w:val="left"/>
        <w:outlineLvl w:val="1"/>
        <w:rPr>
          <w:rFonts w:ascii="Times New Roman" w:hAnsi="Times New Roman" w:eastAsia="方正小标宋简体" w:cs="方正小标宋简体"/>
          <w:kern w:val="44"/>
          <w:sz w:val="44"/>
          <w:szCs w:val="44"/>
        </w:rPr>
      </w:pPr>
      <w:r>
        <w:rPr>
          <w:rFonts w:hint="eastAsia" w:ascii="Times New Roman" w:hAnsi="Times New Roman" w:eastAsia="方正小标宋简体" w:cs="方正小标宋简体"/>
          <w:kern w:val="44"/>
          <w:sz w:val="44"/>
          <w:szCs w:val="44"/>
        </w:rPr>
        <w:t>第三部分  2023年度部门决算情况说明</w:t>
      </w:r>
    </w:p>
    <w:p w14:paraId="5EE35669">
      <w:pPr>
        <w:autoSpaceDE w:val="0"/>
        <w:autoSpaceDN w:val="0"/>
        <w:adjustRightInd w:val="0"/>
        <w:spacing w:line="580" w:lineRule="exact"/>
        <w:ind w:firstLine="600"/>
        <w:jc w:val="left"/>
        <w:rPr>
          <w:rFonts w:ascii="Times New Roman" w:hAnsi="Times New Roman" w:eastAsia="黑体" w:cs="黑体"/>
          <w:sz w:val="30"/>
          <w:szCs w:val="30"/>
          <w:lang w:val="zh-CN"/>
        </w:rPr>
      </w:pPr>
    </w:p>
    <w:p w14:paraId="2798B7AA">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lang w:val="zh-CN"/>
        </w:rPr>
      </w:pPr>
      <w:r>
        <w:rPr>
          <w:rFonts w:hint="eastAsia" w:ascii="Times New Roman" w:hAnsi="Times New Roman" w:eastAsia="黑体" w:cs="黑体"/>
          <w:b/>
          <w:bCs/>
          <w:kern w:val="0"/>
          <w:sz w:val="30"/>
          <w:szCs w:val="30"/>
          <w:lang w:val="zh-CN"/>
        </w:rPr>
        <w:t>一、收入支出决算总体情况说明</w:t>
      </w:r>
    </w:p>
    <w:p w14:paraId="1B13B9BC">
      <w:pPr>
        <w:autoSpaceDE w:val="0"/>
        <w:autoSpaceDN w:val="0"/>
        <w:adjustRightInd w:val="0"/>
        <w:spacing w:line="600" w:lineRule="exact"/>
        <w:ind w:firstLine="600"/>
        <w:jc w:val="left"/>
        <w:rPr>
          <w:rFonts w:ascii="Times New Roman" w:hAnsi="Times New Roman" w:eastAsia="仿宋_GB2312" w:cs="仿宋_GB2312"/>
          <w:sz w:val="30"/>
          <w:szCs w:val="30"/>
        </w:rPr>
      </w:pPr>
      <w:r>
        <w:rPr>
          <w:rFonts w:hint="eastAsia" w:ascii="Times New Roman" w:hAnsi="Times New Roman" w:eastAsia="仿宋_GB2312" w:cs="仿宋_GB2312"/>
          <w:sz w:val="30"/>
          <w:szCs w:val="30"/>
          <w:lang w:val="zh-CN"/>
        </w:rPr>
        <w:t>天津市医学考试中心2023年度收入、支出决算总计</w:t>
      </w:r>
      <w:r>
        <w:rPr>
          <w:rFonts w:hint="eastAsia" w:ascii="Times New Roman" w:hAnsi="Times New Roman" w:eastAsia="仿宋_GB2312" w:cs="仿宋_GB2312"/>
          <w:sz w:val="30"/>
          <w:szCs w:val="30"/>
        </w:rPr>
        <w:t>30,432,046.46元，与2022年度相比，收、支总计各增加7,726,147.46元，增长34.03%，</w:t>
      </w:r>
      <w:r>
        <w:rPr>
          <w:rFonts w:hint="eastAsia" w:ascii="Times New Roman" w:hAnsi="Times New Roman" w:eastAsia="仿宋_GB2312" w:cs="仿宋_GB2312"/>
          <w:sz w:val="30"/>
          <w:szCs w:val="30"/>
          <w:lang w:val="zh-CN"/>
        </w:rPr>
        <w:t>主要原因是</w:t>
      </w:r>
      <w:r>
        <w:rPr>
          <w:rFonts w:hint="eastAsia" w:ascii="Times New Roman" w:hAnsi="Times New Roman" w:eastAsia="仿宋_GB2312" w:cs="仿宋_GB2312"/>
          <w:sz w:val="30"/>
          <w:szCs w:val="30"/>
        </w:rPr>
        <w:t>：本年编报口径调整：即本年将年初结转结余纳入决算反映，以及经营收支较上年增加。</w:t>
      </w:r>
    </w:p>
    <w:p w14:paraId="04BEB4E6">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rPr>
      </w:pPr>
      <w:r>
        <w:rPr>
          <w:rFonts w:hint="eastAsia" w:ascii="Times New Roman" w:hAnsi="Times New Roman" w:eastAsia="黑体" w:cs="黑体"/>
          <w:b/>
          <w:bCs/>
          <w:kern w:val="0"/>
          <w:sz w:val="30"/>
          <w:szCs w:val="30"/>
          <w:lang w:val="zh-CN"/>
        </w:rPr>
        <w:t>二、</w:t>
      </w:r>
      <w:r>
        <w:rPr>
          <w:rFonts w:hint="eastAsia" w:ascii="Times New Roman" w:hAnsi="Times New Roman" w:eastAsia="黑体" w:cs="黑体"/>
          <w:b/>
          <w:bCs/>
          <w:kern w:val="0"/>
          <w:sz w:val="30"/>
          <w:szCs w:val="30"/>
        </w:rPr>
        <w:t>收入决算情况</w:t>
      </w:r>
      <w:r>
        <w:rPr>
          <w:rFonts w:hint="eastAsia" w:ascii="Times New Roman" w:hAnsi="Times New Roman" w:eastAsia="黑体" w:cs="黑体"/>
          <w:b/>
          <w:bCs/>
          <w:kern w:val="0"/>
          <w:sz w:val="30"/>
          <w:szCs w:val="30"/>
          <w:lang w:val="zh-CN"/>
        </w:rPr>
        <w:t>说明</w:t>
      </w:r>
    </w:p>
    <w:p w14:paraId="10DCCB2C">
      <w:pPr>
        <w:autoSpaceDE w:val="0"/>
        <w:autoSpaceDN w:val="0"/>
        <w:adjustRightInd w:val="0"/>
        <w:spacing w:line="600" w:lineRule="exact"/>
        <w:ind w:firstLine="600"/>
        <w:jc w:val="left"/>
        <w:rPr>
          <w:rFonts w:ascii="Times New Roman" w:hAnsi="Times New Roman" w:eastAsia="仿宋_GB2312" w:cs="仿宋_GB2312"/>
          <w:kern w:val="0"/>
          <w:sz w:val="30"/>
          <w:szCs w:val="30"/>
        </w:rPr>
      </w:pPr>
      <w:r>
        <w:rPr>
          <w:rFonts w:hint="eastAsia" w:ascii="Times New Roman" w:hAnsi="Times New Roman" w:eastAsia="仿宋_GB2312" w:cs="仿宋_GB2312"/>
          <w:sz w:val="30"/>
          <w:szCs w:val="30"/>
        </w:rPr>
        <w:t>天津市医学考试中心</w:t>
      </w:r>
      <w:r>
        <w:rPr>
          <w:rFonts w:hint="eastAsia" w:ascii="Times New Roman" w:hAnsi="Times New Roman" w:eastAsia="仿宋_GB2312" w:cs="Times New Roman"/>
          <w:sz w:val="30"/>
          <w:szCs w:val="30"/>
        </w:rPr>
        <w:t>2023</w:t>
      </w:r>
      <w:r>
        <w:rPr>
          <w:rFonts w:hint="eastAsia" w:ascii="Times New Roman" w:hAnsi="Times New Roman" w:eastAsia="仿宋_GB2312" w:cs="仿宋_GB2312"/>
          <w:sz w:val="30"/>
          <w:szCs w:val="30"/>
          <w:lang w:val="zh-CN"/>
        </w:rPr>
        <w:t>年度本年收入合计</w:t>
      </w:r>
      <w:r>
        <w:rPr>
          <w:rFonts w:hint="eastAsia" w:ascii="Times New Roman" w:hAnsi="Times New Roman" w:eastAsia="仿宋_GB2312" w:cs="Times New Roman"/>
          <w:sz w:val="30"/>
          <w:szCs w:val="30"/>
        </w:rPr>
        <w:t>24,497,762.47</w:t>
      </w:r>
      <w:r>
        <w:rPr>
          <w:rFonts w:hint="eastAsia" w:ascii="Times New Roman" w:hAnsi="Times New Roman" w:eastAsia="仿宋_GB2312" w:cs="仿宋_GB2312"/>
          <w:sz w:val="30"/>
          <w:szCs w:val="30"/>
        </w:rPr>
        <w:t>元，与</w:t>
      </w:r>
      <w:r>
        <w:rPr>
          <w:rFonts w:hint="eastAsia" w:ascii="Times New Roman" w:hAnsi="Times New Roman" w:eastAsia="仿宋_GB2312" w:cs="Times New Roman"/>
          <w:sz w:val="30"/>
          <w:szCs w:val="30"/>
        </w:rPr>
        <w:t>2022</w:t>
      </w:r>
      <w:r>
        <w:rPr>
          <w:rFonts w:hint="eastAsia" w:ascii="Times New Roman" w:hAnsi="Times New Roman" w:eastAsia="仿宋_GB2312" w:cs="仿宋_GB2312"/>
          <w:sz w:val="30"/>
          <w:szCs w:val="30"/>
        </w:rPr>
        <w:t>年度相比增加1,791,863.47元，</w:t>
      </w:r>
      <w:r>
        <w:rPr>
          <w:rFonts w:hint="eastAsia" w:ascii="Times New Roman" w:hAnsi="Times New Roman" w:eastAsia="仿宋_GB2312" w:cs="仿宋_GB2312"/>
          <w:kern w:val="0"/>
          <w:sz w:val="30"/>
          <w:szCs w:val="30"/>
          <w:lang w:val="zh-CN"/>
        </w:rPr>
        <w:t>主要原因是</w:t>
      </w:r>
      <w:r>
        <w:rPr>
          <w:rFonts w:hint="eastAsia" w:ascii="Times New Roman" w:hAnsi="Times New Roman" w:eastAsia="仿宋_GB2312" w:cs="仿宋_GB2312"/>
          <w:kern w:val="0"/>
          <w:sz w:val="30"/>
          <w:szCs w:val="30"/>
        </w:rPr>
        <w:t>：本年业务量加大，经营收入增加。</w:t>
      </w:r>
    </w:p>
    <w:p w14:paraId="277B0BE3">
      <w:pPr>
        <w:autoSpaceDE w:val="0"/>
        <w:autoSpaceDN w:val="0"/>
        <w:adjustRightInd w:val="0"/>
        <w:spacing w:line="600" w:lineRule="exact"/>
        <w:ind w:firstLine="600"/>
        <w:jc w:val="left"/>
        <w:rPr>
          <w:rFonts w:ascii="Times New Roman" w:hAnsi="Times New Roman" w:eastAsia="宋体" w:cs="Times New Roman"/>
          <w:sz w:val="30"/>
          <w:szCs w:val="30"/>
        </w:rPr>
      </w:pPr>
      <w:r>
        <w:rPr>
          <w:rFonts w:hint="eastAsia" w:ascii="Times New Roman" w:hAnsi="Times New Roman" w:eastAsia="仿宋_GB2312" w:cs="仿宋_GB2312"/>
          <w:sz w:val="30"/>
          <w:szCs w:val="30"/>
        </w:rPr>
        <w:t>其中：</w:t>
      </w:r>
      <w:r>
        <w:rPr>
          <w:rFonts w:ascii="Times New Roman" w:hAnsi="Times New Roman" w:eastAsia="仿宋_GB2312" w:cs="仿宋_GB2312"/>
          <w:sz w:val="30"/>
          <w:szCs w:val="30"/>
          <w:lang w:val="zh-CN"/>
        </w:rPr>
        <w:t>一般公共预算财政拨款收入</w:t>
      </w:r>
      <w:r>
        <w:rPr>
          <w:rFonts w:hint="eastAsia" w:ascii="Times New Roman" w:hAnsi="Times New Roman" w:eastAsia="仿宋_GB2312" w:cs="Times New Roman"/>
          <w:sz w:val="30"/>
          <w:szCs w:val="30"/>
        </w:rPr>
        <w:t>12,346,000.00</w:t>
      </w:r>
      <w:r>
        <w:rPr>
          <w:rFonts w:hint="eastAsia" w:ascii="Times New Roman" w:hAnsi="Times New Roman" w:eastAsia="仿宋_GB2312" w:cs="仿宋_GB2312"/>
          <w:sz w:val="30"/>
          <w:szCs w:val="30"/>
          <w:lang w:val="zh-CN"/>
        </w:rPr>
        <w:t>元</w:t>
      </w:r>
      <w:r>
        <w:rPr>
          <w:rFonts w:ascii="Times New Roman" w:hAnsi="Times New Roman" w:eastAsia="仿宋_GB2312" w:cs="仿宋_GB2312"/>
          <w:sz w:val="30"/>
          <w:szCs w:val="30"/>
          <w:lang w:val="zh-CN"/>
        </w:rPr>
        <w:t>，占</w:t>
      </w:r>
      <w:r>
        <w:rPr>
          <w:rFonts w:hint="eastAsia" w:ascii="Times New Roman" w:hAnsi="Times New Roman" w:eastAsia="仿宋_GB2312" w:cs="Times New Roman"/>
          <w:sz w:val="30"/>
          <w:szCs w:val="30"/>
        </w:rPr>
        <w:t>50.4</w:t>
      </w:r>
      <w:r>
        <w:rPr>
          <w:rFonts w:hint="eastAsia" w:ascii="Times New Roman" w:hAnsi="Times New Roman" w:eastAsia="宋体" w:cs="Times New Roman"/>
          <w:sz w:val="30"/>
          <w:szCs w:val="30"/>
        </w:rPr>
        <w:t>%；</w:t>
      </w:r>
    </w:p>
    <w:p w14:paraId="2B55A25F">
      <w:pPr>
        <w:autoSpaceDE w:val="0"/>
        <w:autoSpaceDN w:val="0"/>
        <w:adjustRightInd w:val="0"/>
        <w:spacing w:line="600" w:lineRule="exact"/>
        <w:ind w:firstLine="600" w:firstLineChars="200"/>
        <w:jc w:val="left"/>
        <w:rPr>
          <w:rFonts w:ascii="Times New Roman" w:hAnsi="Times New Roman" w:eastAsia="仿宋_GB2312" w:cs="仿宋_GB2312"/>
          <w:sz w:val="30"/>
          <w:szCs w:val="30"/>
          <w:lang w:val="zh-CN"/>
        </w:rPr>
      </w:pPr>
      <w:r>
        <w:rPr>
          <w:rFonts w:ascii="Times New Roman" w:hAnsi="Times New Roman" w:eastAsia="仿宋_GB2312" w:cs="仿宋_GB2312"/>
          <w:sz w:val="30"/>
          <w:szCs w:val="30"/>
          <w:lang w:val="zh-CN"/>
        </w:rPr>
        <w:t>政府性基金预算财政拨款收入</w:t>
      </w:r>
      <w:r>
        <w:rPr>
          <w:rFonts w:hint="eastAsia" w:ascii="Times New Roman" w:hAnsi="Times New Roman" w:eastAsia="仿宋_GB2312" w:cs="仿宋_GB2312"/>
          <w:sz w:val="30"/>
          <w:szCs w:val="30"/>
          <w:lang w:val="zh-CN"/>
        </w:rPr>
        <w:t>0.00元</w:t>
      </w:r>
      <w:r>
        <w:rPr>
          <w:rFonts w:ascii="Times New Roman" w:hAnsi="Times New Roman" w:eastAsia="仿宋_GB2312" w:cs="仿宋_GB2312"/>
          <w:sz w:val="30"/>
          <w:szCs w:val="30"/>
          <w:lang w:val="zh-CN"/>
        </w:rPr>
        <w:t>，</w:t>
      </w:r>
      <w:r>
        <w:rPr>
          <w:rFonts w:hint="eastAsia" w:ascii="Times New Roman" w:hAnsi="Times New Roman" w:eastAsia="仿宋_GB2312" w:cs="仿宋_GB2312"/>
          <w:kern w:val="0"/>
          <w:sz w:val="30"/>
          <w:szCs w:val="30"/>
        </w:rPr>
        <w:t>占</w:t>
      </w:r>
      <w:r>
        <w:rPr>
          <w:rFonts w:hint="eastAsia" w:ascii="Times New Roman" w:hAnsi="Times New Roman" w:eastAsia="仿宋_GB2312" w:cs="仿宋_GB2312"/>
          <w:sz w:val="30"/>
          <w:szCs w:val="30"/>
          <w:lang w:val="zh-CN"/>
        </w:rPr>
        <w:t>0.0%；</w:t>
      </w:r>
    </w:p>
    <w:p w14:paraId="20BAEEB5">
      <w:pPr>
        <w:autoSpaceDE w:val="0"/>
        <w:autoSpaceDN w:val="0"/>
        <w:adjustRightInd w:val="0"/>
        <w:spacing w:line="600" w:lineRule="exact"/>
        <w:ind w:firstLine="600"/>
        <w:jc w:val="left"/>
        <w:rPr>
          <w:rFonts w:ascii="Times New Roman" w:hAnsi="Times New Roman" w:eastAsia="仿宋_GB2312" w:cs="仿宋_GB2312"/>
          <w:sz w:val="30"/>
          <w:szCs w:val="30"/>
          <w:lang w:val="zh-CN"/>
        </w:rPr>
      </w:pPr>
      <w:r>
        <w:rPr>
          <w:rFonts w:ascii="Times New Roman" w:hAnsi="Times New Roman" w:eastAsia="仿宋_GB2312" w:cs="仿宋_GB2312"/>
          <w:sz w:val="30"/>
          <w:szCs w:val="30"/>
          <w:lang w:val="zh-CN"/>
        </w:rPr>
        <w:t>国有资本经营预算财政拨款收入</w:t>
      </w:r>
      <w:r>
        <w:rPr>
          <w:rFonts w:hint="eastAsia" w:ascii="Times New Roman" w:hAnsi="Times New Roman" w:eastAsia="仿宋_GB2312" w:cs="仿宋_GB2312"/>
          <w:sz w:val="30"/>
          <w:szCs w:val="30"/>
          <w:lang w:val="zh-CN"/>
        </w:rPr>
        <w:t>0.00元</w:t>
      </w:r>
      <w:r>
        <w:rPr>
          <w:rFonts w:ascii="Times New Roman" w:hAnsi="Times New Roman" w:eastAsia="仿宋_GB2312" w:cs="仿宋_GB2312"/>
          <w:sz w:val="30"/>
          <w:szCs w:val="30"/>
          <w:lang w:val="zh-CN"/>
        </w:rPr>
        <w:t>，</w:t>
      </w:r>
      <w:r>
        <w:rPr>
          <w:rFonts w:hint="eastAsia" w:ascii="Times New Roman" w:hAnsi="Times New Roman" w:eastAsia="仿宋_GB2312" w:cs="仿宋_GB2312"/>
          <w:kern w:val="0"/>
          <w:sz w:val="30"/>
          <w:szCs w:val="30"/>
        </w:rPr>
        <w:t>占</w:t>
      </w:r>
      <w:r>
        <w:rPr>
          <w:rFonts w:hint="eastAsia" w:ascii="Times New Roman" w:hAnsi="Times New Roman" w:eastAsia="仿宋_GB2312" w:cs="仿宋_GB2312"/>
          <w:sz w:val="30"/>
          <w:szCs w:val="30"/>
          <w:lang w:val="zh-CN"/>
        </w:rPr>
        <w:t>0.0%；</w:t>
      </w:r>
    </w:p>
    <w:p w14:paraId="2E9C938C">
      <w:pPr>
        <w:autoSpaceDE w:val="0"/>
        <w:autoSpaceDN w:val="0"/>
        <w:adjustRightInd w:val="0"/>
        <w:spacing w:line="600" w:lineRule="exact"/>
        <w:ind w:firstLine="600"/>
        <w:jc w:val="left"/>
        <w:rPr>
          <w:rFonts w:ascii="Times New Roman" w:hAnsi="Times New Roman" w:eastAsia="仿宋_GB2312" w:cs="仿宋_GB2312"/>
          <w:sz w:val="30"/>
          <w:szCs w:val="30"/>
          <w:lang w:val="zh-CN"/>
        </w:rPr>
      </w:pPr>
      <w:r>
        <w:rPr>
          <w:rFonts w:ascii="Times New Roman" w:hAnsi="Times New Roman" w:eastAsia="仿宋_GB2312" w:cs="仿宋_GB2312"/>
          <w:sz w:val="30"/>
          <w:szCs w:val="30"/>
          <w:lang w:val="zh-CN"/>
        </w:rPr>
        <w:t>财政专户管理资金收入</w:t>
      </w:r>
      <w:r>
        <w:rPr>
          <w:rFonts w:hint="eastAsia" w:ascii="Times New Roman" w:hAnsi="Times New Roman" w:eastAsia="仿宋_GB2312" w:cs="仿宋_GB2312"/>
          <w:sz w:val="30"/>
          <w:szCs w:val="30"/>
          <w:lang w:val="zh-CN"/>
        </w:rPr>
        <w:t>0.00元</w:t>
      </w:r>
      <w:r>
        <w:rPr>
          <w:rFonts w:ascii="Times New Roman" w:hAnsi="Times New Roman" w:eastAsia="仿宋_GB2312" w:cs="仿宋_GB2312"/>
          <w:sz w:val="30"/>
          <w:szCs w:val="30"/>
          <w:lang w:val="zh-CN"/>
        </w:rPr>
        <w:t>，</w:t>
      </w:r>
      <w:r>
        <w:rPr>
          <w:rFonts w:hint="eastAsia" w:ascii="Times New Roman" w:hAnsi="Times New Roman" w:eastAsia="仿宋_GB2312" w:cs="仿宋_GB2312"/>
          <w:kern w:val="0"/>
          <w:sz w:val="30"/>
          <w:szCs w:val="30"/>
        </w:rPr>
        <w:t>占</w:t>
      </w:r>
      <w:r>
        <w:rPr>
          <w:rFonts w:hint="eastAsia" w:ascii="Times New Roman" w:hAnsi="Times New Roman" w:eastAsia="仿宋_GB2312" w:cs="仿宋_GB2312"/>
          <w:sz w:val="30"/>
          <w:szCs w:val="30"/>
          <w:lang w:val="zh-CN"/>
        </w:rPr>
        <w:t>0.0%；</w:t>
      </w:r>
    </w:p>
    <w:p w14:paraId="6C046981">
      <w:pPr>
        <w:autoSpaceDE w:val="0"/>
        <w:autoSpaceDN w:val="0"/>
        <w:adjustRightInd w:val="0"/>
        <w:spacing w:line="600" w:lineRule="exact"/>
        <w:ind w:firstLine="600"/>
        <w:jc w:val="left"/>
        <w:rPr>
          <w:rFonts w:ascii="Times New Roman" w:hAnsi="Times New Roman" w:eastAsia="仿宋_GB2312" w:cs="仿宋_GB2312"/>
          <w:sz w:val="30"/>
          <w:szCs w:val="30"/>
          <w:lang w:val="zh-CN"/>
        </w:rPr>
      </w:pPr>
      <w:r>
        <w:rPr>
          <w:rFonts w:ascii="Times New Roman" w:hAnsi="Times New Roman" w:eastAsia="仿宋_GB2312" w:cs="仿宋_GB2312"/>
          <w:sz w:val="30"/>
          <w:szCs w:val="30"/>
          <w:lang w:val="zh-CN"/>
        </w:rPr>
        <w:t>事业收入</w:t>
      </w:r>
      <w:r>
        <w:rPr>
          <w:rFonts w:hint="eastAsia" w:ascii="Times New Roman" w:hAnsi="Times New Roman" w:eastAsia="仿宋_GB2312" w:cs="仿宋_GB2312"/>
          <w:sz w:val="30"/>
          <w:szCs w:val="30"/>
          <w:lang w:val="zh-CN"/>
        </w:rPr>
        <w:t>852,154.80元</w:t>
      </w:r>
      <w:r>
        <w:rPr>
          <w:rFonts w:ascii="Times New Roman" w:hAnsi="Times New Roman" w:eastAsia="仿宋_GB2312" w:cs="仿宋_GB2312"/>
          <w:sz w:val="30"/>
          <w:szCs w:val="30"/>
          <w:lang w:val="zh-CN"/>
        </w:rPr>
        <w:t>，</w:t>
      </w:r>
      <w:r>
        <w:rPr>
          <w:rFonts w:hint="eastAsia" w:ascii="Times New Roman" w:hAnsi="Times New Roman" w:eastAsia="仿宋_GB2312" w:cs="仿宋_GB2312"/>
          <w:kern w:val="0"/>
          <w:sz w:val="30"/>
          <w:szCs w:val="30"/>
        </w:rPr>
        <w:t>占</w:t>
      </w:r>
      <w:r>
        <w:rPr>
          <w:rFonts w:hint="eastAsia" w:ascii="Times New Roman" w:hAnsi="Times New Roman" w:eastAsia="仿宋_GB2312" w:cs="仿宋_GB2312"/>
          <w:sz w:val="30"/>
          <w:szCs w:val="30"/>
          <w:lang w:val="zh-CN"/>
        </w:rPr>
        <w:t>3.48%；</w:t>
      </w:r>
    </w:p>
    <w:p w14:paraId="27B75736">
      <w:pPr>
        <w:autoSpaceDE w:val="0"/>
        <w:autoSpaceDN w:val="0"/>
        <w:adjustRightInd w:val="0"/>
        <w:spacing w:line="600" w:lineRule="exact"/>
        <w:ind w:firstLine="600"/>
        <w:jc w:val="left"/>
        <w:rPr>
          <w:rFonts w:ascii="Times New Roman" w:hAnsi="Times New Roman" w:eastAsia="仿宋_GB2312" w:cs="仿宋_GB2312"/>
          <w:sz w:val="30"/>
          <w:szCs w:val="30"/>
          <w:lang w:val="zh-CN"/>
        </w:rPr>
      </w:pPr>
      <w:r>
        <w:rPr>
          <w:rFonts w:ascii="Times New Roman" w:hAnsi="Times New Roman" w:eastAsia="仿宋_GB2312" w:cs="仿宋_GB2312"/>
          <w:sz w:val="30"/>
          <w:szCs w:val="30"/>
          <w:lang w:val="zh-CN"/>
        </w:rPr>
        <w:t>事业单位经营收入</w:t>
      </w:r>
      <w:r>
        <w:rPr>
          <w:rFonts w:hint="eastAsia" w:ascii="Times New Roman" w:hAnsi="Times New Roman" w:eastAsia="仿宋_GB2312" w:cs="仿宋_GB2312"/>
          <w:sz w:val="30"/>
          <w:szCs w:val="30"/>
          <w:lang w:val="zh-CN"/>
        </w:rPr>
        <w:t>11,242,290.30元</w:t>
      </w:r>
      <w:r>
        <w:rPr>
          <w:rFonts w:ascii="Times New Roman" w:hAnsi="Times New Roman" w:eastAsia="仿宋_GB2312" w:cs="仿宋_GB2312"/>
          <w:sz w:val="30"/>
          <w:szCs w:val="30"/>
          <w:lang w:val="zh-CN"/>
        </w:rPr>
        <w:t>，</w:t>
      </w:r>
      <w:r>
        <w:rPr>
          <w:rFonts w:hint="eastAsia" w:ascii="Times New Roman" w:hAnsi="Times New Roman" w:eastAsia="仿宋_GB2312" w:cs="仿宋_GB2312"/>
          <w:kern w:val="0"/>
          <w:sz w:val="30"/>
          <w:szCs w:val="30"/>
        </w:rPr>
        <w:t>占</w:t>
      </w:r>
      <w:r>
        <w:rPr>
          <w:rFonts w:hint="eastAsia" w:ascii="Times New Roman" w:hAnsi="Times New Roman" w:eastAsia="仿宋_GB2312" w:cs="仿宋_GB2312"/>
          <w:sz w:val="30"/>
          <w:szCs w:val="30"/>
          <w:lang w:val="zh-CN"/>
        </w:rPr>
        <w:t>45.89%；</w:t>
      </w:r>
    </w:p>
    <w:p w14:paraId="4C75FB5A">
      <w:pPr>
        <w:autoSpaceDE w:val="0"/>
        <w:autoSpaceDN w:val="0"/>
        <w:adjustRightInd w:val="0"/>
        <w:spacing w:line="600" w:lineRule="exact"/>
        <w:ind w:firstLine="600"/>
        <w:jc w:val="left"/>
        <w:rPr>
          <w:rFonts w:ascii="Times New Roman" w:hAnsi="Times New Roman" w:eastAsia="仿宋_GB2312" w:cs="仿宋_GB2312"/>
          <w:sz w:val="30"/>
          <w:szCs w:val="30"/>
          <w:lang w:val="zh-CN"/>
        </w:rPr>
      </w:pPr>
      <w:r>
        <w:rPr>
          <w:rFonts w:ascii="Times New Roman" w:hAnsi="Times New Roman" w:eastAsia="仿宋_GB2312" w:cs="仿宋_GB2312"/>
          <w:sz w:val="30"/>
          <w:szCs w:val="30"/>
          <w:lang w:val="zh-CN"/>
        </w:rPr>
        <w:t>上级补助收入</w:t>
      </w:r>
      <w:r>
        <w:rPr>
          <w:rFonts w:hint="eastAsia" w:ascii="Times New Roman" w:hAnsi="Times New Roman" w:eastAsia="仿宋_GB2312" w:cs="仿宋_GB2312"/>
          <w:sz w:val="30"/>
          <w:szCs w:val="30"/>
          <w:lang w:val="zh-CN"/>
        </w:rPr>
        <w:t>0.00元</w:t>
      </w:r>
      <w:r>
        <w:rPr>
          <w:rFonts w:ascii="Times New Roman" w:hAnsi="Times New Roman" w:eastAsia="仿宋_GB2312" w:cs="仿宋_GB2312"/>
          <w:sz w:val="30"/>
          <w:szCs w:val="30"/>
          <w:lang w:val="zh-CN"/>
        </w:rPr>
        <w:t>，</w:t>
      </w:r>
      <w:r>
        <w:rPr>
          <w:rFonts w:hint="eastAsia" w:ascii="Times New Roman" w:hAnsi="Times New Roman" w:eastAsia="仿宋_GB2312" w:cs="仿宋_GB2312"/>
          <w:kern w:val="0"/>
          <w:sz w:val="30"/>
          <w:szCs w:val="30"/>
        </w:rPr>
        <w:t>占</w:t>
      </w:r>
      <w:r>
        <w:rPr>
          <w:rFonts w:hint="eastAsia" w:ascii="Times New Roman" w:hAnsi="Times New Roman" w:eastAsia="仿宋_GB2312" w:cs="仿宋_GB2312"/>
          <w:sz w:val="30"/>
          <w:szCs w:val="30"/>
          <w:lang w:val="zh-CN"/>
        </w:rPr>
        <w:t>0.0%；</w:t>
      </w:r>
    </w:p>
    <w:p w14:paraId="6C3C99A0">
      <w:pPr>
        <w:autoSpaceDE w:val="0"/>
        <w:autoSpaceDN w:val="0"/>
        <w:adjustRightInd w:val="0"/>
        <w:spacing w:line="600" w:lineRule="exact"/>
        <w:ind w:firstLine="600"/>
        <w:jc w:val="left"/>
        <w:rPr>
          <w:rFonts w:ascii="Times New Roman" w:hAnsi="Times New Roman" w:eastAsia="仿宋_GB2312" w:cs="仿宋_GB2312"/>
          <w:sz w:val="30"/>
          <w:szCs w:val="30"/>
          <w:lang w:val="zh-CN"/>
        </w:rPr>
      </w:pPr>
      <w:r>
        <w:rPr>
          <w:rFonts w:eastAsia="仿宋_GB2312"/>
          <w:sz w:val="30"/>
          <w:szCs w:val="30"/>
        </w:rPr>
        <w:t>附属单位上缴收入</w:t>
      </w:r>
      <w:r>
        <w:rPr>
          <w:rFonts w:hint="eastAsia" w:ascii="Times New Roman" w:hAnsi="Times New Roman" w:eastAsia="仿宋_GB2312" w:cs="仿宋_GB2312"/>
          <w:sz w:val="30"/>
          <w:szCs w:val="30"/>
          <w:lang w:val="zh-CN"/>
        </w:rPr>
        <w:t>0.00元</w:t>
      </w:r>
      <w:r>
        <w:rPr>
          <w:rFonts w:ascii="Times New Roman" w:hAnsi="Times New Roman" w:eastAsia="仿宋_GB2312" w:cs="仿宋_GB2312"/>
          <w:sz w:val="30"/>
          <w:szCs w:val="30"/>
          <w:lang w:val="zh-CN"/>
        </w:rPr>
        <w:t>，</w:t>
      </w:r>
      <w:r>
        <w:rPr>
          <w:rFonts w:hint="eastAsia" w:ascii="Times New Roman" w:hAnsi="Times New Roman" w:eastAsia="仿宋_GB2312" w:cs="仿宋_GB2312"/>
          <w:kern w:val="0"/>
          <w:sz w:val="30"/>
          <w:szCs w:val="30"/>
        </w:rPr>
        <w:t>占</w:t>
      </w:r>
      <w:r>
        <w:rPr>
          <w:rFonts w:hint="eastAsia" w:ascii="Times New Roman" w:hAnsi="Times New Roman" w:eastAsia="仿宋_GB2312" w:cs="仿宋_GB2312"/>
          <w:sz w:val="30"/>
          <w:szCs w:val="30"/>
          <w:lang w:val="zh-CN"/>
        </w:rPr>
        <w:t>0.0%；</w:t>
      </w:r>
    </w:p>
    <w:p w14:paraId="6252B1CD">
      <w:pPr>
        <w:autoSpaceDE w:val="0"/>
        <w:autoSpaceDN w:val="0"/>
        <w:adjustRightInd w:val="0"/>
        <w:spacing w:line="600" w:lineRule="exact"/>
        <w:ind w:firstLine="600"/>
        <w:jc w:val="left"/>
        <w:rPr>
          <w:rFonts w:ascii="Times New Roman" w:hAnsi="Times New Roman" w:eastAsia="仿宋_GB2312" w:cs="仿宋_GB2312"/>
          <w:sz w:val="30"/>
          <w:szCs w:val="30"/>
        </w:rPr>
      </w:pPr>
      <w:r>
        <w:rPr>
          <w:rFonts w:ascii="Times New Roman" w:hAnsi="Times New Roman" w:eastAsia="仿宋_GB2312" w:cs="仿宋_GB2312"/>
          <w:sz w:val="30"/>
          <w:szCs w:val="30"/>
          <w:lang w:val="zh-CN"/>
        </w:rPr>
        <w:t>其他收入</w:t>
      </w:r>
      <w:r>
        <w:rPr>
          <w:rFonts w:hint="eastAsia" w:ascii="Times New Roman" w:hAnsi="Times New Roman" w:eastAsia="仿宋_GB2312" w:cs="仿宋_GB2312"/>
          <w:sz w:val="30"/>
          <w:szCs w:val="30"/>
          <w:lang w:val="zh-CN"/>
        </w:rPr>
        <w:t>57,317.37元</w:t>
      </w:r>
      <w:r>
        <w:rPr>
          <w:rFonts w:ascii="Times New Roman" w:hAnsi="Times New Roman" w:eastAsia="仿宋_GB2312" w:cs="仿宋_GB2312"/>
          <w:sz w:val="30"/>
          <w:szCs w:val="30"/>
          <w:lang w:val="zh-CN"/>
        </w:rPr>
        <w:t>，</w:t>
      </w:r>
      <w:r>
        <w:rPr>
          <w:rFonts w:hint="eastAsia" w:ascii="Times New Roman" w:hAnsi="Times New Roman" w:eastAsia="仿宋_GB2312" w:cs="仿宋_GB2312"/>
          <w:kern w:val="0"/>
          <w:sz w:val="30"/>
          <w:szCs w:val="30"/>
        </w:rPr>
        <w:t>占</w:t>
      </w:r>
      <w:r>
        <w:rPr>
          <w:rFonts w:hint="eastAsia" w:ascii="Times New Roman" w:hAnsi="Times New Roman" w:eastAsia="仿宋_GB2312" w:cs="仿宋_GB2312"/>
          <w:sz w:val="30"/>
          <w:szCs w:val="30"/>
          <w:lang w:val="zh-CN"/>
        </w:rPr>
        <w:t>0.23%。</w:t>
      </w:r>
    </w:p>
    <w:p w14:paraId="356C61E3">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rPr>
      </w:pPr>
      <w:r>
        <w:rPr>
          <w:rFonts w:hint="eastAsia" w:ascii="Times New Roman" w:hAnsi="Times New Roman" w:eastAsia="黑体" w:cs="黑体"/>
          <w:b/>
          <w:bCs/>
          <w:kern w:val="0"/>
          <w:sz w:val="30"/>
          <w:szCs w:val="30"/>
          <w:lang w:val="zh-CN"/>
        </w:rPr>
        <w:t>三、支出</w:t>
      </w:r>
      <w:r>
        <w:rPr>
          <w:rFonts w:hint="eastAsia" w:ascii="Times New Roman" w:hAnsi="Times New Roman" w:eastAsia="黑体" w:cs="黑体"/>
          <w:b/>
          <w:bCs/>
          <w:kern w:val="0"/>
          <w:sz w:val="30"/>
          <w:szCs w:val="30"/>
        </w:rPr>
        <w:t>决算情况说明</w:t>
      </w:r>
    </w:p>
    <w:p w14:paraId="1399BDCE">
      <w:pPr>
        <w:autoSpaceDE w:val="0"/>
        <w:autoSpaceDN w:val="0"/>
        <w:adjustRightInd w:val="0"/>
        <w:spacing w:line="580" w:lineRule="exact"/>
        <w:ind w:firstLine="600"/>
        <w:jc w:val="left"/>
        <w:rPr>
          <w:rFonts w:ascii="Times New Roman" w:hAnsi="Times New Roman" w:eastAsia="仿宋_GB2312" w:cs="仿宋_GB2312"/>
          <w:kern w:val="0"/>
          <w:sz w:val="30"/>
          <w:szCs w:val="30"/>
        </w:rPr>
      </w:pPr>
      <w:r>
        <w:rPr>
          <w:rFonts w:hint="eastAsia" w:ascii="Times New Roman" w:hAnsi="Times New Roman" w:eastAsia="仿宋_GB2312" w:cs="仿宋_GB2312"/>
          <w:sz w:val="30"/>
          <w:szCs w:val="30"/>
        </w:rPr>
        <w:t>天津市医学考试中心</w:t>
      </w:r>
      <w:r>
        <w:rPr>
          <w:rFonts w:hint="eastAsia" w:ascii="Times New Roman" w:hAnsi="Times New Roman" w:eastAsia="宋体" w:cs="宋体"/>
          <w:sz w:val="30"/>
          <w:szCs w:val="30"/>
        </w:rPr>
        <w:t>2023</w:t>
      </w:r>
      <w:r>
        <w:rPr>
          <w:rFonts w:hint="eastAsia" w:ascii="Times New Roman" w:hAnsi="Times New Roman" w:eastAsia="仿宋_GB2312" w:cs="仿宋_GB2312"/>
          <w:sz w:val="30"/>
          <w:szCs w:val="30"/>
        </w:rPr>
        <w:t>年度本年支出合计24,445,664.26元，与</w:t>
      </w:r>
      <w:r>
        <w:rPr>
          <w:rFonts w:hint="eastAsia" w:ascii="Times New Roman" w:hAnsi="Times New Roman" w:eastAsia="仿宋_GB2312" w:cs="Times New Roman"/>
          <w:sz w:val="30"/>
          <w:szCs w:val="30"/>
        </w:rPr>
        <w:t>2022</w:t>
      </w:r>
      <w:r>
        <w:rPr>
          <w:rFonts w:hint="eastAsia" w:ascii="Times New Roman" w:hAnsi="Times New Roman" w:eastAsia="仿宋_GB2312" w:cs="仿宋_GB2312"/>
          <w:sz w:val="30"/>
          <w:szCs w:val="30"/>
        </w:rPr>
        <w:t>年度相比增加2,569,678.70元，</w:t>
      </w:r>
      <w:r>
        <w:rPr>
          <w:rFonts w:hint="eastAsia" w:ascii="Times New Roman" w:hAnsi="Times New Roman" w:eastAsia="仿宋_GB2312" w:cs="仿宋_GB2312"/>
          <w:sz w:val="30"/>
          <w:szCs w:val="30"/>
          <w:lang w:val="zh-CN"/>
        </w:rPr>
        <w:t>主要原因是</w:t>
      </w:r>
      <w:r>
        <w:rPr>
          <w:rFonts w:hint="eastAsia" w:ascii="Times New Roman" w:hAnsi="Times New Roman" w:eastAsia="仿宋_GB2312" w:cs="仿宋_GB2312"/>
          <w:sz w:val="30"/>
          <w:szCs w:val="30"/>
        </w:rPr>
        <w:t>：</w:t>
      </w:r>
      <w:r>
        <w:rPr>
          <w:rFonts w:hint="eastAsia" w:ascii="Times New Roman" w:hAnsi="Times New Roman" w:eastAsia="仿宋_GB2312" w:cs="仿宋_GB2312"/>
          <w:kern w:val="0"/>
          <w:sz w:val="30"/>
          <w:szCs w:val="30"/>
        </w:rPr>
        <w:t>本年业务量加大，经营支出增加。</w:t>
      </w:r>
    </w:p>
    <w:p w14:paraId="795AEFE1">
      <w:pPr>
        <w:autoSpaceDE w:val="0"/>
        <w:autoSpaceDN w:val="0"/>
        <w:adjustRightInd w:val="0"/>
        <w:spacing w:line="580" w:lineRule="exact"/>
        <w:ind w:firstLine="600"/>
        <w:jc w:val="left"/>
        <w:rPr>
          <w:rFonts w:ascii="Times New Roman" w:hAnsi="Times New Roman" w:eastAsia="仿宋_GB2312" w:cs="仿宋_GB2312"/>
          <w:sz w:val="30"/>
          <w:szCs w:val="30"/>
        </w:rPr>
      </w:pPr>
      <w:r>
        <w:rPr>
          <w:rFonts w:hint="eastAsia" w:ascii="Times New Roman" w:hAnsi="Times New Roman" w:eastAsia="仿宋_GB2312" w:cs="仿宋_GB2312"/>
          <w:sz w:val="30"/>
          <w:szCs w:val="30"/>
        </w:rPr>
        <w:t>其中：</w:t>
      </w:r>
      <w:r>
        <w:rPr>
          <w:rFonts w:ascii="Times New Roman" w:hAnsi="Times New Roman" w:eastAsia="仿宋_GB2312" w:cs="仿宋_GB2312"/>
          <w:sz w:val="30"/>
          <w:szCs w:val="30"/>
        </w:rPr>
        <w:t>基本支出</w:t>
      </w:r>
      <w:r>
        <w:rPr>
          <w:rFonts w:hint="eastAsia" w:ascii="Times New Roman" w:hAnsi="Times New Roman" w:eastAsia="仿宋_GB2312" w:cs="仿宋_GB2312"/>
          <w:sz w:val="30"/>
          <w:szCs w:val="30"/>
        </w:rPr>
        <w:t>5,243,373.96元</w:t>
      </w:r>
      <w:r>
        <w:rPr>
          <w:rFonts w:ascii="Times New Roman" w:hAnsi="Times New Roman" w:eastAsia="仿宋_GB2312" w:cs="仿宋_GB2312"/>
          <w:sz w:val="30"/>
          <w:szCs w:val="30"/>
        </w:rPr>
        <w:t>，</w:t>
      </w:r>
      <w:r>
        <w:rPr>
          <w:rFonts w:hint="eastAsia" w:ascii="Times New Roman" w:hAnsi="Times New Roman" w:eastAsia="仿宋_GB2312" w:cs="仿宋_GB2312"/>
          <w:sz w:val="30"/>
          <w:szCs w:val="30"/>
        </w:rPr>
        <w:t>占21.45%；</w:t>
      </w:r>
    </w:p>
    <w:p w14:paraId="3A42BBBC">
      <w:pPr>
        <w:autoSpaceDE w:val="0"/>
        <w:autoSpaceDN w:val="0"/>
        <w:adjustRightInd w:val="0"/>
        <w:spacing w:line="580" w:lineRule="exact"/>
        <w:ind w:firstLine="600"/>
        <w:jc w:val="left"/>
        <w:rPr>
          <w:rFonts w:ascii="Times New Roman" w:hAnsi="Times New Roman" w:eastAsia="仿宋_GB2312" w:cs="仿宋_GB2312"/>
          <w:sz w:val="30"/>
          <w:szCs w:val="30"/>
        </w:rPr>
      </w:pPr>
      <w:r>
        <w:rPr>
          <w:rFonts w:ascii="Times New Roman" w:hAnsi="Times New Roman" w:eastAsia="仿宋_GB2312" w:cs="仿宋_GB2312"/>
          <w:sz w:val="30"/>
          <w:szCs w:val="30"/>
        </w:rPr>
        <w:t>项目支出</w:t>
      </w:r>
      <w:r>
        <w:rPr>
          <w:rFonts w:hint="eastAsia" w:ascii="Times New Roman" w:hAnsi="Times New Roman" w:eastAsia="仿宋_GB2312" w:cs="仿宋_GB2312"/>
          <w:sz w:val="30"/>
          <w:szCs w:val="30"/>
        </w:rPr>
        <w:t>7,960,000.00元</w:t>
      </w:r>
      <w:r>
        <w:rPr>
          <w:rFonts w:ascii="Times New Roman" w:hAnsi="Times New Roman" w:eastAsia="仿宋_GB2312" w:cs="仿宋_GB2312"/>
          <w:sz w:val="30"/>
          <w:szCs w:val="30"/>
        </w:rPr>
        <w:t>，</w:t>
      </w:r>
      <w:r>
        <w:rPr>
          <w:rFonts w:hint="eastAsia" w:ascii="Times New Roman" w:hAnsi="Times New Roman" w:eastAsia="仿宋_GB2312" w:cs="仿宋_GB2312"/>
          <w:sz w:val="30"/>
          <w:szCs w:val="30"/>
        </w:rPr>
        <w:t>占32.56%；</w:t>
      </w:r>
    </w:p>
    <w:p w14:paraId="02D992D4">
      <w:pPr>
        <w:autoSpaceDE w:val="0"/>
        <w:autoSpaceDN w:val="0"/>
        <w:adjustRightInd w:val="0"/>
        <w:spacing w:line="580" w:lineRule="exact"/>
        <w:ind w:firstLine="600"/>
        <w:jc w:val="left"/>
        <w:rPr>
          <w:rFonts w:ascii="Times New Roman" w:hAnsi="Times New Roman" w:eastAsia="仿宋_GB2312" w:cs="仿宋_GB2312"/>
          <w:sz w:val="30"/>
          <w:szCs w:val="30"/>
        </w:rPr>
      </w:pPr>
      <w:r>
        <w:rPr>
          <w:rFonts w:ascii="Times New Roman" w:hAnsi="Times New Roman" w:eastAsia="仿宋_GB2312" w:cs="仿宋_GB2312"/>
          <w:sz w:val="30"/>
          <w:szCs w:val="30"/>
        </w:rPr>
        <w:t>上缴上级支出</w:t>
      </w:r>
      <w:r>
        <w:rPr>
          <w:rFonts w:hint="eastAsia" w:ascii="Times New Roman" w:hAnsi="Times New Roman" w:eastAsia="仿宋_GB2312" w:cs="仿宋_GB2312"/>
          <w:sz w:val="30"/>
          <w:szCs w:val="30"/>
        </w:rPr>
        <w:t>0.00元</w:t>
      </w:r>
      <w:r>
        <w:rPr>
          <w:rFonts w:ascii="Times New Roman" w:hAnsi="Times New Roman" w:eastAsia="仿宋_GB2312" w:cs="仿宋_GB2312"/>
          <w:sz w:val="30"/>
          <w:szCs w:val="30"/>
        </w:rPr>
        <w:t>，</w:t>
      </w:r>
      <w:r>
        <w:rPr>
          <w:rFonts w:hint="eastAsia" w:ascii="Times New Roman" w:hAnsi="Times New Roman" w:eastAsia="仿宋_GB2312" w:cs="仿宋_GB2312"/>
          <w:sz w:val="30"/>
          <w:szCs w:val="30"/>
        </w:rPr>
        <w:t>占0.0%；</w:t>
      </w:r>
    </w:p>
    <w:p w14:paraId="46C5338B">
      <w:pPr>
        <w:autoSpaceDE w:val="0"/>
        <w:autoSpaceDN w:val="0"/>
        <w:adjustRightInd w:val="0"/>
        <w:spacing w:line="580" w:lineRule="exact"/>
        <w:ind w:firstLine="600"/>
        <w:jc w:val="left"/>
        <w:rPr>
          <w:rFonts w:ascii="Times New Roman" w:hAnsi="Times New Roman" w:eastAsia="仿宋_GB2312" w:cs="仿宋_GB2312"/>
          <w:sz w:val="30"/>
          <w:szCs w:val="30"/>
        </w:rPr>
      </w:pPr>
      <w:r>
        <w:rPr>
          <w:rFonts w:ascii="Times New Roman" w:hAnsi="Times New Roman" w:eastAsia="仿宋_GB2312" w:cs="仿宋_GB2312"/>
          <w:sz w:val="30"/>
          <w:szCs w:val="30"/>
        </w:rPr>
        <w:t>经营支出</w:t>
      </w:r>
      <w:r>
        <w:rPr>
          <w:rFonts w:hint="eastAsia" w:ascii="Times New Roman" w:hAnsi="Times New Roman" w:eastAsia="仿宋_GB2312" w:cs="仿宋_GB2312"/>
          <w:sz w:val="30"/>
          <w:szCs w:val="30"/>
        </w:rPr>
        <w:t>11,242,290.30元</w:t>
      </w:r>
      <w:r>
        <w:rPr>
          <w:rFonts w:ascii="Times New Roman" w:hAnsi="Times New Roman" w:eastAsia="仿宋_GB2312" w:cs="仿宋_GB2312"/>
          <w:sz w:val="30"/>
          <w:szCs w:val="30"/>
        </w:rPr>
        <w:t>，</w:t>
      </w:r>
      <w:r>
        <w:rPr>
          <w:rFonts w:hint="eastAsia" w:ascii="Times New Roman" w:hAnsi="Times New Roman" w:eastAsia="仿宋_GB2312" w:cs="仿宋_GB2312"/>
          <w:sz w:val="30"/>
          <w:szCs w:val="30"/>
        </w:rPr>
        <w:t>占45.99%；</w:t>
      </w:r>
    </w:p>
    <w:p w14:paraId="367C1F1E">
      <w:pPr>
        <w:autoSpaceDE w:val="0"/>
        <w:autoSpaceDN w:val="0"/>
        <w:adjustRightInd w:val="0"/>
        <w:spacing w:line="580" w:lineRule="exact"/>
        <w:ind w:firstLine="600"/>
        <w:jc w:val="left"/>
        <w:rPr>
          <w:rFonts w:ascii="Times New Roman" w:hAnsi="Times New Roman" w:eastAsia="黑体" w:cs="黑体"/>
          <w:sz w:val="30"/>
          <w:szCs w:val="30"/>
          <w:lang w:val="zh-CN"/>
        </w:rPr>
      </w:pPr>
      <w:r>
        <w:rPr>
          <w:rFonts w:ascii="Times New Roman" w:hAnsi="Times New Roman" w:eastAsia="仿宋_GB2312" w:cs="仿宋_GB2312"/>
          <w:sz w:val="30"/>
          <w:szCs w:val="30"/>
        </w:rPr>
        <w:t>对附属单位补助支出</w:t>
      </w:r>
      <w:r>
        <w:rPr>
          <w:rFonts w:hint="eastAsia" w:ascii="Times New Roman" w:hAnsi="Times New Roman" w:eastAsia="仿宋_GB2312" w:cs="仿宋_GB2312"/>
          <w:sz w:val="30"/>
          <w:szCs w:val="30"/>
        </w:rPr>
        <w:t>0.00元</w:t>
      </w:r>
      <w:r>
        <w:rPr>
          <w:rFonts w:ascii="Times New Roman" w:hAnsi="Times New Roman" w:eastAsia="仿宋_GB2312" w:cs="仿宋_GB2312"/>
          <w:sz w:val="30"/>
          <w:szCs w:val="30"/>
        </w:rPr>
        <w:t>，</w:t>
      </w:r>
      <w:r>
        <w:rPr>
          <w:rFonts w:hint="eastAsia" w:ascii="Times New Roman" w:hAnsi="Times New Roman" w:eastAsia="仿宋_GB2312" w:cs="仿宋_GB2312"/>
          <w:sz w:val="30"/>
          <w:szCs w:val="30"/>
        </w:rPr>
        <w:t>占0.0%。</w:t>
      </w:r>
    </w:p>
    <w:p w14:paraId="5309AF9A">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lang w:val="zh-CN"/>
        </w:rPr>
      </w:pPr>
      <w:r>
        <w:rPr>
          <w:rFonts w:hint="eastAsia" w:ascii="Times New Roman" w:hAnsi="Times New Roman" w:eastAsia="黑体" w:cs="黑体"/>
          <w:b/>
          <w:bCs/>
          <w:kern w:val="0"/>
          <w:sz w:val="30"/>
          <w:szCs w:val="30"/>
          <w:lang w:val="zh-CN"/>
        </w:rPr>
        <w:t>四、财政拨款收支决算总体情况说明</w:t>
      </w:r>
    </w:p>
    <w:p w14:paraId="76384852">
      <w:pPr>
        <w:autoSpaceDE w:val="0"/>
        <w:autoSpaceDN w:val="0"/>
        <w:adjustRightInd w:val="0"/>
        <w:spacing w:line="580" w:lineRule="exact"/>
        <w:ind w:firstLine="600"/>
        <w:jc w:val="left"/>
        <w:rPr>
          <w:rFonts w:ascii="Times New Roman" w:hAnsi="Times New Roman" w:eastAsia="仿宋_GB2312" w:cs="仿宋_GB2312"/>
          <w:sz w:val="30"/>
          <w:szCs w:val="30"/>
        </w:rPr>
      </w:pPr>
      <w:r>
        <w:rPr>
          <w:rFonts w:hint="eastAsia" w:ascii="Times New Roman" w:hAnsi="Times New Roman" w:eastAsia="仿宋_GB2312" w:cs="仿宋_GB2312"/>
          <w:sz w:val="30"/>
          <w:szCs w:val="30"/>
        </w:rPr>
        <w:t>天津市医学考试中心</w:t>
      </w:r>
      <w:r>
        <w:rPr>
          <w:rFonts w:hint="eastAsia" w:ascii="Times New Roman" w:hAnsi="Times New Roman" w:eastAsia="宋体" w:cs="宋体"/>
          <w:sz w:val="30"/>
          <w:szCs w:val="30"/>
        </w:rPr>
        <w:t>2023</w:t>
      </w:r>
      <w:r>
        <w:rPr>
          <w:rFonts w:hint="eastAsia" w:ascii="Times New Roman" w:hAnsi="Times New Roman" w:eastAsia="仿宋_GB2312" w:cs="仿宋_GB2312"/>
          <w:sz w:val="30"/>
          <w:szCs w:val="30"/>
        </w:rPr>
        <w:t>年度财政拨款收入、支出决算总计</w:t>
      </w:r>
      <w:r>
        <w:rPr>
          <w:rFonts w:hint="eastAsia" w:ascii="Times New Roman" w:hAnsi="Times New Roman" w:eastAsia="仿宋_GB2312" w:cs="Times New Roman"/>
          <w:sz w:val="30"/>
          <w:szCs w:val="30"/>
          <w:lang w:val="zh-CN"/>
        </w:rPr>
        <w:t>12,346,000.00</w:t>
      </w:r>
      <w:r>
        <w:rPr>
          <w:rFonts w:hint="eastAsia" w:ascii="Times New Roman" w:hAnsi="Times New Roman" w:eastAsia="仿宋_GB2312" w:cs="仿宋_GB2312"/>
          <w:sz w:val="30"/>
          <w:szCs w:val="30"/>
        </w:rPr>
        <w:t>元，与</w:t>
      </w:r>
      <w:r>
        <w:rPr>
          <w:rFonts w:hint="eastAsia" w:ascii="Times New Roman" w:hAnsi="Times New Roman" w:eastAsia="仿宋_GB2312" w:cs="Times New Roman"/>
          <w:sz w:val="30"/>
          <w:szCs w:val="30"/>
        </w:rPr>
        <w:t>2022</w:t>
      </w:r>
      <w:r>
        <w:rPr>
          <w:rFonts w:hint="eastAsia" w:ascii="Times New Roman" w:hAnsi="Times New Roman" w:eastAsia="仿宋_GB2312" w:cs="仿宋_GB2312"/>
          <w:sz w:val="30"/>
          <w:szCs w:val="30"/>
        </w:rPr>
        <w:t>年度相比，财政拨款收、支总计各增加307,000.00元，增长2.55</w:t>
      </w:r>
      <w:r>
        <w:rPr>
          <w:rFonts w:hint="eastAsia" w:ascii="Times New Roman" w:hAnsi="Times New Roman" w:eastAsia="仿宋_GB2312" w:cs="Times New Roman"/>
          <w:sz w:val="30"/>
          <w:szCs w:val="30"/>
        </w:rPr>
        <w:t>%</w:t>
      </w:r>
      <w:r>
        <w:rPr>
          <w:rFonts w:hint="eastAsia" w:ascii="Times New Roman" w:hAnsi="Times New Roman" w:eastAsia="仿宋_GB2312" w:cs="仿宋_GB2312"/>
          <w:sz w:val="30"/>
          <w:szCs w:val="30"/>
        </w:rPr>
        <w:t>，</w:t>
      </w:r>
      <w:r>
        <w:rPr>
          <w:rFonts w:hint="eastAsia" w:ascii="Times New Roman" w:hAnsi="Times New Roman" w:eastAsia="仿宋_GB2312" w:cs="仿宋_GB2312"/>
          <w:sz w:val="30"/>
          <w:szCs w:val="30"/>
          <w:lang w:val="zh-CN"/>
        </w:rPr>
        <w:t>主要原因是：</w:t>
      </w:r>
      <w:r>
        <w:rPr>
          <w:rFonts w:hint="eastAsia" w:ascii="Times New Roman" w:hAnsi="Times New Roman" w:eastAsia="仿宋_GB2312" w:cs="仿宋_GB2312"/>
          <w:sz w:val="30"/>
          <w:szCs w:val="30"/>
        </w:rPr>
        <w:t>本年财政拨款项目经费增加。</w:t>
      </w:r>
    </w:p>
    <w:p w14:paraId="54D4C18C">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lang w:val="zh-CN"/>
        </w:rPr>
      </w:pPr>
      <w:r>
        <w:rPr>
          <w:rFonts w:hint="eastAsia" w:ascii="Times New Roman" w:hAnsi="Times New Roman" w:eastAsia="黑体" w:cs="黑体"/>
          <w:b/>
          <w:bCs/>
          <w:kern w:val="0"/>
          <w:sz w:val="30"/>
          <w:szCs w:val="30"/>
          <w:lang w:val="zh-CN"/>
        </w:rPr>
        <w:t>五、一般公共预算财政拨款支出决算情况说明</w:t>
      </w:r>
    </w:p>
    <w:p w14:paraId="50C893E0">
      <w:pPr>
        <w:autoSpaceDE w:val="0"/>
        <w:autoSpaceDN w:val="0"/>
        <w:adjustRightInd w:val="0"/>
        <w:spacing w:line="600" w:lineRule="exact"/>
        <w:ind w:left="480"/>
        <w:jc w:val="left"/>
        <w:rPr>
          <w:rFonts w:ascii="Times New Roman" w:hAnsi="Times New Roman" w:eastAsia="楷体" w:cs="楷体"/>
          <w:b/>
          <w:bCs/>
          <w:kern w:val="0"/>
          <w:sz w:val="30"/>
          <w:szCs w:val="30"/>
        </w:rPr>
      </w:pPr>
      <w:r>
        <w:rPr>
          <w:rFonts w:hint="eastAsia" w:ascii="Times New Roman" w:hAnsi="Times New Roman" w:eastAsia="楷体" w:cs="楷体"/>
          <w:b/>
          <w:bCs/>
          <w:kern w:val="0"/>
          <w:sz w:val="30"/>
          <w:szCs w:val="30"/>
        </w:rPr>
        <w:t>（一）总体情况</w:t>
      </w:r>
    </w:p>
    <w:p w14:paraId="49371BEF">
      <w:pPr>
        <w:autoSpaceDE w:val="0"/>
        <w:autoSpaceDN w:val="0"/>
        <w:adjustRightInd w:val="0"/>
        <w:spacing w:line="600" w:lineRule="exact"/>
        <w:ind w:firstLine="720"/>
        <w:jc w:val="left"/>
        <w:rPr>
          <w:rFonts w:ascii="Times New Roman" w:hAnsi="Times New Roman" w:eastAsia="仿宋_GB2312" w:cs="仿宋_GB2312"/>
          <w:sz w:val="30"/>
          <w:szCs w:val="30"/>
        </w:rPr>
      </w:pPr>
      <w:r>
        <w:rPr>
          <w:rFonts w:hint="eastAsia" w:ascii="Times New Roman" w:hAnsi="Times New Roman" w:eastAsia="仿宋_GB2312" w:cs="仿宋_GB2312"/>
          <w:sz w:val="30"/>
          <w:szCs w:val="30"/>
        </w:rPr>
        <w:t>天津市医学考试中心2023年度部门决算一般公共预算财政拨款支出</w:t>
      </w:r>
      <w:r>
        <w:rPr>
          <w:rFonts w:hint="eastAsia" w:ascii="Times New Roman" w:hAnsi="Times New Roman" w:eastAsia="仿宋_GB2312" w:cs="仿宋_GB2312"/>
          <w:sz w:val="30"/>
          <w:szCs w:val="30"/>
          <w:lang w:val="zh-CN"/>
        </w:rPr>
        <w:t>合</w:t>
      </w:r>
      <w:r>
        <w:rPr>
          <w:rFonts w:hint="eastAsia" w:ascii="Times New Roman" w:hAnsi="Times New Roman" w:eastAsia="仿宋_GB2312" w:cs="仿宋_GB2312"/>
          <w:sz w:val="30"/>
          <w:szCs w:val="30"/>
        </w:rPr>
        <w:t>计12,346,000.00元，占本年支出合计的50.5%，与2022年度相比，一般公共预算财政拨款支出增加307,000.00元，增长2.55%，</w:t>
      </w:r>
      <w:r>
        <w:rPr>
          <w:rFonts w:hint="eastAsia" w:ascii="Times New Roman" w:hAnsi="Times New Roman" w:eastAsia="仿宋_GB2312" w:cs="仿宋_GB2312"/>
          <w:sz w:val="30"/>
          <w:szCs w:val="30"/>
          <w:lang w:val="zh-CN"/>
        </w:rPr>
        <w:t>主要原因是</w:t>
      </w:r>
      <w:r>
        <w:rPr>
          <w:rFonts w:hint="eastAsia" w:ascii="Times New Roman" w:hAnsi="Times New Roman" w:eastAsia="仿宋_GB2312" w:cs="仿宋_GB2312"/>
          <w:sz w:val="30"/>
          <w:szCs w:val="30"/>
        </w:rPr>
        <w:t>：本年财政拨款项目支出增加。</w:t>
      </w:r>
    </w:p>
    <w:p w14:paraId="7F07510B">
      <w:pPr>
        <w:autoSpaceDE w:val="0"/>
        <w:autoSpaceDN w:val="0"/>
        <w:adjustRightInd w:val="0"/>
        <w:spacing w:line="600" w:lineRule="exact"/>
        <w:ind w:left="480"/>
        <w:jc w:val="left"/>
        <w:rPr>
          <w:rFonts w:ascii="Times New Roman" w:hAnsi="Times New Roman" w:eastAsia="楷体" w:cs="楷体"/>
          <w:b/>
          <w:bCs/>
          <w:kern w:val="0"/>
          <w:sz w:val="30"/>
          <w:szCs w:val="30"/>
        </w:rPr>
      </w:pPr>
      <w:r>
        <w:rPr>
          <w:rFonts w:hint="eastAsia" w:ascii="Times New Roman" w:hAnsi="Times New Roman" w:eastAsia="楷体" w:cs="楷体"/>
          <w:b/>
          <w:bCs/>
          <w:kern w:val="0"/>
          <w:sz w:val="30"/>
          <w:szCs w:val="30"/>
        </w:rPr>
        <w:t>（二）</w:t>
      </w:r>
      <w:r>
        <w:rPr>
          <w:rFonts w:hint="eastAsia" w:ascii="Times New Roman" w:hAnsi="Times New Roman" w:eastAsia="楷体" w:cs="楷体"/>
          <w:b/>
          <w:bCs/>
          <w:kern w:val="0"/>
          <w:sz w:val="30"/>
          <w:szCs w:val="30"/>
          <w:lang w:val="zh-CN"/>
        </w:rPr>
        <w:t>支出结构</w:t>
      </w:r>
      <w:r>
        <w:rPr>
          <w:rFonts w:hint="eastAsia" w:ascii="Times New Roman" w:hAnsi="Times New Roman" w:eastAsia="楷体" w:cs="楷体"/>
          <w:b/>
          <w:bCs/>
          <w:kern w:val="0"/>
          <w:sz w:val="30"/>
          <w:szCs w:val="30"/>
        </w:rPr>
        <w:t>情况</w:t>
      </w:r>
    </w:p>
    <w:p w14:paraId="57D352BA">
      <w:pPr>
        <w:autoSpaceDE w:val="0"/>
        <w:autoSpaceDN w:val="0"/>
        <w:adjustRightInd w:val="0"/>
        <w:spacing w:line="600" w:lineRule="exact"/>
        <w:ind w:firstLine="720"/>
        <w:jc w:val="left"/>
        <w:rPr>
          <w:rFonts w:ascii="Times New Roman" w:hAnsi="Times New Roman" w:eastAsia="仿宋_GB2312" w:cs="仿宋_GB2312"/>
          <w:sz w:val="30"/>
          <w:szCs w:val="30"/>
        </w:rPr>
      </w:pPr>
      <w:r>
        <w:rPr>
          <w:rFonts w:hint="eastAsia" w:ascii="Times New Roman" w:hAnsi="Times New Roman" w:eastAsia="仿宋_GB2312" w:cs="仿宋_GB2312"/>
          <w:sz w:val="30"/>
          <w:szCs w:val="30"/>
        </w:rPr>
        <w:t>2023年度一般公共预算财政拨款支出</w:t>
      </w:r>
      <w:r>
        <w:rPr>
          <w:rFonts w:hint="eastAsia" w:ascii="Times New Roman" w:hAnsi="Times New Roman" w:eastAsia="仿宋_GB2312" w:cs="Times New Roman"/>
          <w:sz w:val="30"/>
          <w:szCs w:val="30"/>
        </w:rPr>
        <w:t>12,346,000.00</w:t>
      </w:r>
      <w:r>
        <w:rPr>
          <w:rFonts w:hint="eastAsia" w:ascii="Times New Roman" w:hAnsi="Times New Roman" w:eastAsia="仿宋_GB2312" w:cs="仿宋_GB2312"/>
          <w:sz w:val="30"/>
          <w:szCs w:val="30"/>
        </w:rPr>
        <w:t>元，</w:t>
      </w:r>
      <w:r>
        <w:rPr>
          <w:rFonts w:hint="eastAsia" w:ascii="Times New Roman" w:hAnsi="Times New Roman" w:eastAsia="仿宋_GB2312" w:cs="仿宋_GB2312"/>
          <w:kern w:val="0"/>
          <w:sz w:val="30"/>
          <w:szCs w:val="30"/>
        </w:rPr>
        <w:t>主要用于以下方面：</w:t>
      </w:r>
      <w:r>
        <w:rPr>
          <w:rFonts w:hint="eastAsia" w:ascii="Times New Roman" w:hAnsi="Times New Roman" w:eastAsia="仿宋_GB2312" w:cs="仿宋_GB2312"/>
          <w:sz w:val="30"/>
          <w:szCs w:val="30"/>
        </w:rPr>
        <w:t>社会保障和就业支出933,000.00元，占7.56%；卫生健康支出11,413,000.00元，占92.44%；</w:t>
      </w:r>
    </w:p>
    <w:p w14:paraId="3656978D">
      <w:pPr>
        <w:autoSpaceDE w:val="0"/>
        <w:autoSpaceDN w:val="0"/>
        <w:adjustRightInd w:val="0"/>
        <w:spacing w:line="600" w:lineRule="exact"/>
        <w:ind w:left="480"/>
        <w:jc w:val="left"/>
        <w:rPr>
          <w:rFonts w:ascii="Times New Roman" w:hAnsi="Times New Roman" w:eastAsia="楷体" w:cs="楷体"/>
          <w:b/>
          <w:bCs/>
          <w:kern w:val="0"/>
          <w:sz w:val="30"/>
          <w:szCs w:val="30"/>
        </w:rPr>
      </w:pPr>
      <w:r>
        <w:rPr>
          <w:rFonts w:hint="eastAsia" w:ascii="Times New Roman" w:hAnsi="Times New Roman" w:eastAsia="楷体" w:cs="楷体"/>
          <w:b/>
          <w:bCs/>
          <w:kern w:val="0"/>
          <w:sz w:val="30"/>
          <w:szCs w:val="30"/>
        </w:rPr>
        <w:t>（三）具体情况</w:t>
      </w:r>
    </w:p>
    <w:p w14:paraId="7C5D7DD3">
      <w:pPr>
        <w:autoSpaceDE w:val="0"/>
        <w:autoSpaceDN w:val="0"/>
        <w:adjustRightInd w:val="0"/>
        <w:spacing w:line="600" w:lineRule="exact"/>
        <w:ind w:firstLine="600"/>
        <w:jc w:val="left"/>
        <w:rPr>
          <w:rFonts w:ascii="Times New Roman" w:hAnsi="Times New Roman" w:eastAsia="仿宋_GB2312" w:cs="仿宋_GB2312"/>
          <w:kern w:val="0"/>
          <w:sz w:val="30"/>
          <w:szCs w:val="30"/>
        </w:rPr>
      </w:pPr>
      <w:r>
        <w:rPr>
          <w:rFonts w:hint="eastAsia" w:ascii="Times New Roman" w:hAnsi="Times New Roman" w:eastAsia="仿宋_GB2312" w:cs="仿宋_GB2312"/>
          <w:kern w:val="0"/>
          <w:sz w:val="30"/>
          <w:szCs w:val="30"/>
        </w:rPr>
        <w:t>2023年度一般公共预算财政拨款支出年初预算为</w:t>
      </w:r>
      <w:r>
        <w:rPr>
          <w:rFonts w:hint="eastAsia" w:ascii="Times New Roman" w:hAnsi="Times New Roman" w:eastAsia="仿宋_GB2312" w:cs="Times New Roman"/>
          <w:sz w:val="30"/>
          <w:szCs w:val="30"/>
        </w:rPr>
        <w:t>12,414,000.00</w:t>
      </w:r>
      <w:r>
        <w:rPr>
          <w:rFonts w:hint="eastAsia" w:ascii="Times New Roman" w:hAnsi="Times New Roman" w:eastAsia="仿宋_GB2312" w:cs="仿宋_GB2312"/>
          <w:kern w:val="0"/>
          <w:sz w:val="30"/>
          <w:szCs w:val="30"/>
        </w:rPr>
        <w:t>元，支出决算为</w:t>
      </w:r>
      <w:r>
        <w:rPr>
          <w:rFonts w:hint="eastAsia" w:ascii="Times New Roman" w:hAnsi="Times New Roman" w:eastAsia="仿宋_GB2312" w:cs="Times New Roman"/>
          <w:sz w:val="30"/>
          <w:szCs w:val="30"/>
        </w:rPr>
        <w:t>12,346,000.00</w:t>
      </w:r>
      <w:r>
        <w:rPr>
          <w:rFonts w:hint="eastAsia" w:ascii="Times New Roman" w:hAnsi="Times New Roman" w:eastAsia="仿宋_GB2312" w:cs="仿宋_GB2312"/>
          <w:kern w:val="0"/>
          <w:sz w:val="30"/>
          <w:szCs w:val="30"/>
        </w:rPr>
        <w:t>元，完成年初预算的</w:t>
      </w:r>
      <w:r>
        <w:rPr>
          <w:rFonts w:hint="eastAsia" w:ascii="Times New Roman" w:hAnsi="Times New Roman" w:eastAsia="仿宋_GB2312" w:cs="Times New Roman"/>
          <w:sz w:val="30"/>
          <w:szCs w:val="30"/>
        </w:rPr>
        <w:t>99.45%</w:t>
      </w:r>
      <w:r>
        <w:rPr>
          <w:rFonts w:hint="eastAsia" w:ascii="Times New Roman" w:hAnsi="Times New Roman" w:eastAsia="仿宋_GB2312" w:cs="仿宋_GB2312"/>
          <w:kern w:val="0"/>
          <w:sz w:val="30"/>
          <w:szCs w:val="30"/>
        </w:rPr>
        <w:t>。其中：</w:t>
      </w:r>
    </w:p>
    <w:p w14:paraId="712E3C89">
      <w:pPr>
        <w:autoSpaceDE w:val="0"/>
        <w:autoSpaceDN w:val="0"/>
        <w:adjustRightInd w:val="0"/>
        <w:spacing w:line="600" w:lineRule="exact"/>
        <w:ind w:firstLine="720"/>
        <w:jc w:val="left"/>
        <w:rPr>
          <w:rFonts w:ascii="Times New Roman" w:hAnsi="Times New Roman" w:eastAsia="黑体" w:cs="黑体"/>
          <w:b/>
          <w:bCs/>
          <w:kern w:val="0"/>
          <w:sz w:val="30"/>
          <w:szCs w:val="30"/>
        </w:rPr>
      </w:pPr>
      <w:r>
        <w:rPr>
          <w:rFonts w:hint="eastAsia" w:ascii="Times New Roman" w:hAnsi="Times New Roman" w:eastAsia="仿宋_GB2312" w:cs="仿宋_GB2312"/>
          <w:sz w:val="30"/>
          <w:szCs w:val="30"/>
        </w:rPr>
        <w:t>1. 社会保障和就业支出(类)行政事业单位养老支出(款)机关事业单位基本养老保险缴费支出(项)年初预算为622,000.00元，支出决算为622,000.00元，完成年初预算的100.00%。</w:t>
      </w:r>
      <w:r>
        <w:rPr>
          <w:rFonts w:hint="eastAsia" w:ascii="Times New Roman" w:hAnsi="Times New Roman" w:eastAsia="仿宋_GB2312" w:cs="仿宋_GB2312"/>
          <w:sz w:val="30"/>
          <w:szCs w:val="30"/>
        </w:rPr>
        <w:br w:type="textWrapping"/>
      </w:r>
      <w:r>
        <w:rPr>
          <w:rFonts w:hint="eastAsia" w:ascii="Times New Roman" w:hAnsi="Times New Roman" w:eastAsia="仿宋_GB2312" w:cs="仿宋_GB2312"/>
          <w:sz w:val="30"/>
          <w:szCs w:val="30"/>
        </w:rPr>
        <w:t>2. 社会保障和就业支出(类)行政事业单位养老支出(款)机关事业单位职业年金缴费支出(项)年初预算为311,000.00元，支出决算为311,000.00元，完成年初预算的100.00%。</w:t>
      </w:r>
      <w:r>
        <w:rPr>
          <w:rFonts w:hint="eastAsia" w:ascii="Times New Roman" w:hAnsi="Times New Roman" w:eastAsia="仿宋_GB2312" w:cs="仿宋_GB2312"/>
          <w:sz w:val="30"/>
          <w:szCs w:val="30"/>
        </w:rPr>
        <w:br w:type="textWrapping"/>
      </w:r>
      <w:r>
        <w:rPr>
          <w:rFonts w:hint="eastAsia" w:ascii="Times New Roman" w:hAnsi="Times New Roman" w:eastAsia="仿宋_GB2312" w:cs="仿宋_GB2312"/>
          <w:sz w:val="30"/>
          <w:szCs w:val="30"/>
        </w:rPr>
        <w:t>3、卫生健康支出(类)卫生健康管理事务(款)其他卫生健康管理事务支出(项)年初预算为11,177,000.00元，支出决算为10,909,000.00元，完成年初预算的97.60%，决算数小于年初预算数的主要原因是上年末退休职工一人，本年财政削减财政拨款经费。</w:t>
      </w:r>
      <w:r>
        <w:rPr>
          <w:rFonts w:hint="eastAsia" w:ascii="Times New Roman" w:hAnsi="Times New Roman" w:eastAsia="仿宋_GB2312" w:cs="仿宋_GB2312"/>
          <w:sz w:val="30"/>
          <w:szCs w:val="30"/>
        </w:rPr>
        <w:br w:type="textWrapping"/>
      </w:r>
      <w:r>
        <w:rPr>
          <w:rFonts w:hint="eastAsia" w:ascii="Times New Roman" w:hAnsi="Times New Roman" w:eastAsia="仿宋_GB2312" w:cs="仿宋_GB2312"/>
          <w:sz w:val="30"/>
          <w:szCs w:val="30"/>
        </w:rPr>
        <w:t>4、卫生健康支出(类)行政事业单位医疗(款)事业单位医疗(项)年初预算为259,000.00元，支出决算为259,000.00元，完成年初预算100%。</w:t>
      </w:r>
      <w:r>
        <w:rPr>
          <w:rFonts w:hint="eastAsia" w:ascii="Times New Roman" w:hAnsi="Times New Roman" w:eastAsia="仿宋_GB2312" w:cs="仿宋_GB2312"/>
          <w:sz w:val="30"/>
          <w:szCs w:val="30"/>
        </w:rPr>
        <w:br w:type="textWrapping"/>
      </w:r>
      <w:r>
        <w:rPr>
          <w:rFonts w:hint="eastAsia" w:ascii="Times New Roman" w:hAnsi="Times New Roman" w:eastAsia="仿宋_GB2312" w:cs="仿宋_GB2312"/>
          <w:sz w:val="30"/>
          <w:szCs w:val="30"/>
        </w:rPr>
        <w:t>5、卫生健康支出(类)行政事业单位医疗(款)其他行政事业单位医疗支出(项)年初预算为45,000.00元，支出决算为45,000.00元，完成年初预算的100.00%。</w:t>
      </w:r>
    </w:p>
    <w:p w14:paraId="72316899">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rPr>
      </w:pPr>
      <w:r>
        <w:rPr>
          <w:rFonts w:hint="eastAsia" w:ascii="Times New Roman" w:hAnsi="Times New Roman" w:eastAsia="黑体" w:cs="黑体"/>
          <w:b/>
          <w:bCs/>
          <w:kern w:val="0"/>
          <w:sz w:val="30"/>
          <w:szCs w:val="30"/>
        </w:rPr>
        <w:t>六、一般公共预算财政拨款基本支出决算情况说明</w:t>
      </w:r>
    </w:p>
    <w:p w14:paraId="404E08FB">
      <w:pPr>
        <w:autoSpaceDE w:val="0"/>
        <w:autoSpaceDN w:val="0"/>
        <w:adjustRightInd w:val="0"/>
        <w:spacing w:line="600" w:lineRule="exact"/>
        <w:ind w:firstLine="720"/>
        <w:jc w:val="left"/>
        <w:rPr>
          <w:rFonts w:ascii="Times New Roman" w:hAnsi="Times New Roman" w:eastAsia="仿宋_GB2312" w:cs="仿宋_GB2312"/>
          <w:kern w:val="0"/>
          <w:sz w:val="30"/>
          <w:szCs w:val="30"/>
        </w:rPr>
      </w:pPr>
      <w:r>
        <w:rPr>
          <w:rFonts w:hint="eastAsia" w:ascii="Times New Roman" w:hAnsi="Times New Roman" w:eastAsia="仿宋_GB2312" w:cs="仿宋_GB2312"/>
          <w:sz w:val="30"/>
          <w:szCs w:val="30"/>
        </w:rPr>
        <w:t>天津市医学考试中心</w:t>
      </w:r>
      <w:r>
        <w:rPr>
          <w:rFonts w:hint="eastAsia" w:ascii="Times New Roman" w:hAnsi="Times New Roman" w:eastAsia="宋体" w:cs="宋体"/>
          <w:sz w:val="30"/>
          <w:szCs w:val="30"/>
        </w:rPr>
        <w:t>2023</w:t>
      </w:r>
      <w:r>
        <w:rPr>
          <w:rFonts w:hint="eastAsia" w:ascii="Times New Roman" w:hAnsi="Times New Roman" w:eastAsia="仿宋_GB2312" w:cs="仿宋_GB2312"/>
          <w:sz w:val="30"/>
          <w:szCs w:val="30"/>
        </w:rPr>
        <w:t>年度部门决算一般公共预算财政拨款基本支出合计</w:t>
      </w:r>
      <w:r>
        <w:rPr>
          <w:rFonts w:hint="eastAsia" w:ascii="Times New Roman" w:hAnsi="Times New Roman" w:eastAsia="仿宋_GB2312" w:cs="Times New Roman"/>
          <w:sz w:val="30"/>
          <w:szCs w:val="30"/>
        </w:rPr>
        <w:t>4,386,000.00</w:t>
      </w:r>
      <w:r>
        <w:rPr>
          <w:rFonts w:hint="eastAsia" w:ascii="Times New Roman" w:hAnsi="Times New Roman" w:eastAsia="仿宋_GB2312" w:cs="仿宋_GB2312"/>
          <w:sz w:val="30"/>
          <w:szCs w:val="30"/>
        </w:rPr>
        <w:t>元，与</w:t>
      </w:r>
      <w:r>
        <w:rPr>
          <w:rFonts w:hint="eastAsia" w:ascii="Times New Roman" w:hAnsi="Times New Roman" w:eastAsia="仿宋_GB2312" w:cs="Times New Roman"/>
          <w:sz w:val="30"/>
          <w:szCs w:val="30"/>
        </w:rPr>
        <w:t>2022</w:t>
      </w:r>
      <w:r>
        <w:rPr>
          <w:rFonts w:hint="eastAsia" w:ascii="Times New Roman" w:hAnsi="Times New Roman" w:eastAsia="仿宋_GB2312" w:cs="仿宋_GB2312"/>
          <w:sz w:val="30"/>
          <w:szCs w:val="30"/>
        </w:rPr>
        <w:t>年度相比减少39,000.00元，</w:t>
      </w:r>
      <w:r>
        <w:rPr>
          <w:rFonts w:hint="eastAsia" w:ascii="Times New Roman" w:hAnsi="Times New Roman" w:eastAsia="仿宋_GB2312" w:cs="仿宋_GB2312"/>
          <w:kern w:val="0"/>
          <w:sz w:val="30"/>
          <w:szCs w:val="30"/>
        </w:rPr>
        <w:t>主要原因是</w:t>
      </w:r>
      <w:r>
        <w:rPr>
          <w:rFonts w:hint="eastAsia" w:ascii="Times New Roman" w:hAnsi="Times New Roman" w:eastAsia="楷体_GB2312" w:cs="楷体_GB2312"/>
          <w:sz w:val="30"/>
          <w:szCs w:val="30"/>
        </w:rPr>
        <w:t>：</w:t>
      </w:r>
      <w:r>
        <w:rPr>
          <w:rFonts w:hint="eastAsia" w:ascii="Times New Roman" w:hAnsi="Times New Roman" w:eastAsia="仿宋_GB2312" w:cs="仿宋_GB2312"/>
          <w:sz w:val="30"/>
          <w:szCs w:val="30"/>
        </w:rPr>
        <w:t>本年财政拨款基本经费人员经费减少。</w:t>
      </w:r>
      <w:r>
        <w:rPr>
          <w:rFonts w:hint="eastAsia" w:ascii="Times New Roman" w:hAnsi="Times New Roman" w:eastAsia="仿宋_GB2312" w:cs="仿宋_GB2312"/>
          <w:kern w:val="0"/>
          <w:sz w:val="30"/>
          <w:szCs w:val="30"/>
        </w:rPr>
        <w:t>其中：</w:t>
      </w:r>
    </w:p>
    <w:p w14:paraId="3F537D4C">
      <w:pPr>
        <w:autoSpaceDE w:val="0"/>
        <w:autoSpaceDN w:val="0"/>
        <w:adjustRightInd w:val="0"/>
        <w:spacing w:line="600" w:lineRule="exact"/>
        <w:ind w:firstLine="720"/>
        <w:jc w:val="left"/>
        <w:rPr>
          <w:rFonts w:ascii="Times New Roman" w:hAnsi="Times New Roman" w:eastAsia="黑体" w:cs="黑体"/>
          <w:b/>
          <w:bCs/>
          <w:kern w:val="0"/>
          <w:sz w:val="30"/>
          <w:szCs w:val="30"/>
        </w:rPr>
      </w:pPr>
      <w:r>
        <w:rPr>
          <w:rFonts w:hint="eastAsia" w:ascii="Times New Roman" w:hAnsi="Times New Roman" w:eastAsia="仿宋_GB2312" w:cs="仿宋_GB2312"/>
          <w:kern w:val="0"/>
          <w:sz w:val="30"/>
          <w:szCs w:val="30"/>
        </w:rPr>
        <w:t>人员经费</w:t>
      </w:r>
      <w:r>
        <w:rPr>
          <w:rFonts w:hint="eastAsia" w:ascii="Times New Roman" w:hAnsi="Times New Roman" w:eastAsia="仿宋_GB2312" w:cs="Times New Roman"/>
          <w:sz w:val="30"/>
          <w:szCs w:val="30"/>
        </w:rPr>
        <w:t>4,276,000.00</w:t>
      </w:r>
      <w:r>
        <w:rPr>
          <w:rFonts w:hint="eastAsia" w:ascii="Times New Roman" w:hAnsi="Times New Roman" w:eastAsia="仿宋_GB2312" w:cs="仿宋_GB2312"/>
          <w:kern w:val="0"/>
          <w:sz w:val="30"/>
          <w:szCs w:val="30"/>
        </w:rPr>
        <w:t>元，主要包括</w:t>
      </w:r>
      <w:r>
        <w:rPr>
          <w:rFonts w:hint="eastAsia" w:ascii="Times New Roman" w:hAnsi="Times New Roman" w:eastAsia="仿宋_GB2312" w:cs="仿宋_GB2312"/>
          <w:sz w:val="30"/>
          <w:szCs w:val="30"/>
        </w:rPr>
        <w:t>基本工资、津贴补贴、绩效工资、机关事业单位基本养老保险缴费、职业年金缴费、职工基本医疗保险缴费、住房公积金、医疗费、其他工资福利支出、离休费、退休费、医疗费补助</w:t>
      </w:r>
    </w:p>
    <w:p w14:paraId="4BFAA7EF">
      <w:pPr>
        <w:autoSpaceDE w:val="0"/>
        <w:autoSpaceDN w:val="0"/>
        <w:adjustRightInd w:val="0"/>
        <w:spacing w:line="600" w:lineRule="exact"/>
        <w:ind w:firstLine="720"/>
        <w:jc w:val="left"/>
        <w:rPr>
          <w:rFonts w:ascii="Times New Roman" w:hAnsi="Times New Roman" w:eastAsia="黑体" w:cs="黑体"/>
          <w:b/>
          <w:bCs/>
          <w:kern w:val="0"/>
          <w:sz w:val="30"/>
          <w:szCs w:val="30"/>
        </w:rPr>
      </w:pPr>
      <w:r>
        <w:rPr>
          <w:rFonts w:hint="eastAsia" w:ascii="Times New Roman" w:hAnsi="Times New Roman" w:eastAsia="仿宋_GB2312" w:cs="仿宋_GB2312"/>
          <w:kern w:val="0"/>
          <w:sz w:val="30"/>
          <w:szCs w:val="30"/>
        </w:rPr>
        <w:t>公用经费</w:t>
      </w:r>
      <w:r>
        <w:rPr>
          <w:rFonts w:hint="eastAsia" w:ascii="Times New Roman" w:hAnsi="Times New Roman" w:eastAsia="仿宋_GB2312" w:cs="Times New Roman"/>
          <w:sz w:val="30"/>
          <w:szCs w:val="30"/>
        </w:rPr>
        <w:t>110,000.00</w:t>
      </w:r>
      <w:r>
        <w:rPr>
          <w:rFonts w:hint="eastAsia" w:ascii="Times New Roman" w:hAnsi="Times New Roman" w:eastAsia="仿宋_GB2312" w:cs="仿宋_GB2312"/>
          <w:kern w:val="0"/>
          <w:sz w:val="30"/>
          <w:szCs w:val="30"/>
        </w:rPr>
        <w:t>元，主要包括</w:t>
      </w:r>
      <w:r>
        <w:rPr>
          <w:rFonts w:hint="eastAsia" w:ascii="Times New Roman" w:hAnsi="Times New Roman" w:eastAsia="仿宋_GB2312" w:cs="仿宋_GB2312"/>
          <w:sz w:val="30"/>
          <w:szCs w:val="30"/>
        </w:rPr>
        <w:t>办公费、手续费、邮电费、工会经费。</w:t>
      </w:r>
    </w:p>
    <w:p w14:paraId="5DF40991">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rPr>
      </w:pPr>
      <w:r>
        <w:rPr>
          <w:rFonts w:hint="eastAsia" w:ascii="Times New Roman" w:hAnsi="Times New Roman" w:eastAsia="黑体" w:cs="黑体"/>
          <w:b/>
          <w:bCs/>
          <w:kern w:val="0"/>
          <w:sz w:val="30"/>
          <w:szCs w:val="30"/>
        </w:rPr>
        <w:t>七、政府性基金预算财政拨款收支决算情况</w:t>
      </w:r>
    </w:p>
    <w:p w14:paraId="2B784837">
      <w:pPr>
        <w:autoSpaceDE w:val="0"/>
        <w:autoSpaceDN w:val="0"/>
        <w:adjustRightInd w:val="0"/>
        <w:spacing w:line="600" w:lineRule="exact"/>
        <w:ind w:firstLine="600"/>
        <w:jc w:val="left"/>
        <w:rPr>
          <w:rFonts w:ascii="Times New Roman" w:hAnsi="Times New Roman" w:eastAsia="楷体" w:cs="楷体"/>
          <w:kern w:val="0"/>
          <w:sz w:val="30"/>
          <w:szCs w:val="30"/>
        </w:rPr>
      </w:pPr>
      <w:r>
        <w:rPr>
          <w:rFonts w:hint="eastAsia" w:ascii="Times New Roman" w:hAnsi="Times New Roman" w:eastAsia="仿宋_GB2312" w:cs="仿宋_GB2312"/>
          <w:sz w:val="30"/>
          <w:szCs w:val="30"/>
        </w:rPr>
        <w:t>天津市医学考试中心2023年度无政府性基金预算财政拨款收入、支出和结转结余。</w:t>
      </w:r>
      <w:r>
        <w:rPr>
          <w:rFonts w:hint="eastAsia" w:ascii="Times New Roman" w:hAnsi="Times New Roman" w:eastAsia="仿宋_GB2312" w:cs="仿宋_GB2312"/>
          <w:sz w:val="30"/>
          <w:szCs w:val="30"/>
        </w:rPr>
        <w:tab/>
      </w:r>
    </w:p>
    <w:p w14:paraId="2691F9F6">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rPr>
      </w:pPr>
      <w:r>
        <w:rPr>
          <w:rFonts w:hint="eastAsia" w:ascii="Times New Roman" w:hAnsi="Times New Roman" w:eastAsia="黑体" w:cs="黑体"/>
          <w:b/>
          <w:bCs/>
          <w:kern w:val="0"/>
          <w:sz w:val="30"/>
          <w:szCs w:val="30"/>
        </w:rPr>
        <w:t>八、国有资本经营预算财政拨款收支决算情况说明</w:t>
      </w:r>
    </w:p>
    <w:p w14:paraId="779AF708">
      <w:pPr>
        <w:autoSpaceDE w:val="0"/>
        <w:autoSpaceDN w:val="0"/>
        <w:adjustRightInd w:val="0"/>
        <w:spacing w:line="600" w:lineRule="exact"/>
        <w:ind w:firstLine="600"/>
        <w:jc w:val="left"/>
        <w:rPr>
          <w:rFonts w:ascii="Times New Roman" w:hAnsi="Times New Roman" w:eastAsia="仿宋_GB2312" w:cs="仿宋_GB2312"/>
          <w:sz w:val="30"/>
          <w:szCs w:val="30"/>
        </w:rPr>
      </w:pPr>
      <w:r>
        <w:rPr>
          <w:rFonts w:hint="eastAsia" w:ascii="Times New Roman" w:hAnsi="Times New Roman" w:eastAsia="仿宋_GB2312" w:cs="仿宋_GB2312"/>
          <w:sz w:val="30"/>
          <w:szCs w:val="30"/>
        </w:rPr>
        <w:t>天津市医学考试中心2023年度无国有资本经营预算财政拨款收入、支出和结转结余。</w:t>
      </w:r>
    </w:p>
    <w:p w14:paraId="2176A336">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rPr>
      </w:pPr>
      <w:r>
        <w:rPr>
          <w:rFonts w:hint="eastAsia" w:ascii="Times New Roman" w:hAnsi="Times New Roman" w:eastAsia="黑体" w:cs="黑体"/>
          <w:b/>
          <w:bCs/>
          <w:kern w:val="0"/>
          <w:sz w:val="30"/>
          <w:szCs w:val="30"/>
        </w:rPr>
        <w:t>九、财政拨款</w:t>
      </w:r>
      <w:r>
        <w:rPr>
          <w:rFonts w:ascii="Times New Roman" w:hAnsi="Times New Roman" w:eastAsia="黑体" w:cs="黑体"/>
          <w:b/>
          <w:bCs/>
          <w:kern w:val="0"/>
          <w:sz w:val="30"/>
          <w:szCs w:val="30"/>
        </w:rPr>
        <w:t>“</w:t>
      </w:r>
      <w:r>
        <w:rPr>
          <w:rFonts w:hint="eastAsia" w:ascii="Times New Roman" w:hAnsi="Times New Roman" w:eastAsia="黑体" w:cs="黑体"/>
          <w:b/>
          <w:bCs/>
          <w:kern w:val="0"/>
          <w:sz w:val="30"/>
          <w:szCs w:val="30"/>
        </w:rPr>
        <w:t>三公</w:t>
      </w:r>
      <w:r>
        <w:rPr>
          <w:rFonts w:ascii="Times New Roman" w:hAnsi="Times New Roman" w:eastAsia="黑体" w:cs="黑体"/>
          <w:b/>
          <w:bCs/>
          <w:kern w:val="0"/>
          <w:sz w:val="30"/>
          <w:szCs w:val="30"/>
        </w:rPr>
        <w:t>”</w:t>
      </w:r>
      <w:r>
        <w:rPr>
          <w:rFonts w:hint="eastAsia" w:ascii="Times New Roman" w:hAnsi="Times New Roman" w:eastAsia="黑体" w:cs="黑体"/>
          <w:b/>
          <w:bCs/>
          <w:kern w:val="0"/>
          <w:sz w:val="30"/>
          <w:szCs w:val="30"/>
        </w:rPr>
        <w:t>经费</w:t>
      </w:r>
      <w:r>
        <w:rPr>
          <w:rFonts w:hint="eastAsia" w:ascii="Times New Roman" w:hAnsi="Times New Roman" w:eastAsia="黑体" w:cs="黑体"/>
          <w:b/>
          <w:bCs/>
          <w:kern w:val="0"/>
          <w:sz w:val="30"/>
          <w:szCs w:val="30"/>
          <w:lang w:val="zh-CN"/>
        </w:rPr>
        <w:t>支出决算</w:t>
      </w:r>
      <w:r>
        <w:rPr>
          <w:rFonts w:hint="eastAsia" w:ascii="Times New Roman" w:hAnsi="Times New Roman" w:eastAsia="黑体" w:cs="黑体"/>
          <w:b/>
          <w:bCs/>
          <w:kern w:val="0"/>
          <w:sz w:val="30"/>
          <w:szCs w:val="30"/>
        </w:rPr>
        <w:t>情况</w:t>
      </w:r>
    </w:p>
    <w:p w14:paraId="1A68F5BD">
      <w:pPr>
        <w:autoSpaceDE w:val="0"/>
        <w:autoSpaceDN w:val="0"/>
        <w:adjustRightInd w:val="0"/>
        <w:spacing w:line="600" w:lineRule="exact"/>
        <w:ind w:firstLine="602"/>
        <w:jc w:val="left"/>
        <w:rPr>
          <w:rFonts w:ascii="Times New Roman" w:hAnsi="Times New Roman" w:eastAsia="楷体" w:cs="楷体"/>
          <w:b/>
          <w:bCs/>
          <w:kern w:val="0"/>
          <w:sz w:val="30"/>
          <w:szCs w:val="30"/>
        </w:rPr>
      </w:pPr>
      <w:r>
        <w:rPr>
          <w:rFonts w:hint="eastAsia" w:ascii="Times New Roman" w:hAnsi="Times New Roman" w:eastAsia="楷体" w:cs="楷体"/>
          <w:b/>
          <w:bCs/>
          <w:kern w:val="0"/>
          <w:sz w:val="30"/>
          <w:szCs w:val="30"/>
        </w:rPr>
        <w:t>（一）总体情况</w:t>
      </w:r>
      <w:r>
        <w:rPr>
          <w:rFonts w:hint="eastAsia" w:ascii="Times New Roman" w:hAnsi="Times New Roman" w:eastAsia="楷体" w:cs="楷体"/>
          <w:b/>
          <w:bCs/>
          <w:kern w:val="0"/>
          <w:sz w:val="30"/>
          <w:szCs w:val="30"/>
        </w:rPr>
        <w:tab/>
      </w:r>
      <w:r>
        <w:rPr>
          <w:rFonts w:hint="eastAsia" w:ascii="Times New Roman" w:hAnsi="Times New Roman" w:eastAsia="楷体" w:cs="楷体"/>
          <w:b/>
          <w:bCs/>
          <w:kern w:val="0"/>
          <w:sz w:val="30"/>
          <w:szCs w:val="30"/>
        </w:rPr>
        <w:tab/>
      </w:r>
      <w:r>
        <w:rPr>
          <w:rFonts w:hint="eastAsia" w:ascii="Times New Roman" w:hAnsi="Times New Roman" w:eastAsia="楷体" w:cs="楷体"/>
          <w:b/>
          <w:bCs/>
          <w:kern w:val="0"/>
          <w:sz w:val="30"/>
          <w:szCs w:val="30"/>
        </w:rPr>
        <w:tab/>
      </w:r>
      <w:r>
        <w:rPr>
          <w:rFonts w:hint="eastAsia" w:ascii="Times New Roman" w:hAnsi="Times New Roman" w:eastAsia="楷体" w:cs="楷体"/>
          <w:b/>
          <w:bCs/>
          <w:kern w:val="0"/>
          <w:sz w:val="30"/>
          <w:szCs w:val="30"/>
        </w:rPr>
        <w:tab/>
      </w:r>
    </w:p>
    <w:p w14:paraId="6D5C9990">
      <w:pPr>
        <w:autoSpaceDE w:val="0"/>
        <w:autoSpaceDN w:val="0"/>
        <w:adjustRightInd w:val="0"/>
        <w:spacing w:line="600" w:lineRule="exact"/>
        <w:ind w:firstLine="600"/>
        <w:jc w:val="left"/>
        <w:rPr>
          <w:rFonts w:ascii="Times New Roman" w:hAnsi="Times New Roman" w:eastAsia="仿宋_GB2312" w:cs="Times New Roman"/>
          <w:kern w:val="0"/>
          <w:sz w:val="30"/>
          <w:szCs w:val="30"/>
        </w:rPr>
      </w:pPr>
      <w:r>
        <w:rPr>
          <w:rFonts w:ascii="Times New Roman" w:hAnsi="Times New Roman" w:eastAsia="仿宋_GB2312" w:cs="仿宋_GB2312"/>
          <w:kern w:val="0"/>
          <w:sz w:val="30"/>
          <w:szCs w:val="30"/>
        </w:rPr>
        <w:t>202</w:t>
      </w:r>
      <w:r>
        <w:rPr>
          <w:rFonts w:hint="eastAsia" w:ascii="Times New Roman" w:hAnsi="Times New Roman" w:eastAsia="仿宋_GB2312" w:cs="仿宋_GB2312"/>
          <w:kern w:val="0"/>
          <w:sz w:val="30"/>
          <w:szCs w:val="30"/>
        </w:rPr>
        <w:t>3年财政拨款</w:t>
      </w:r>
      <w:r>
        <w:rPr>
          <w:rFonts w:ascii="Times New Roman" w:hAnsi="Times New Roman" w:eastAsia="仿宋_GB2312" w:cs="仿宋_GB2312"/>
          <w:kern w:val="0"/>
          <w:sz w:val="30"/>
          <w:szCs w:val="30"/>
        </w:rPr>
        <w:t>“</w:t>
      </w:r>
      <w:r>
        <w:rPr>
          <w:rFonts w:hint="eastAsia" w:ascii="Times New Roman" w:hAnsi="Times New Roman" w:eastAsia="仿宋_GB2312" w:cs="仿宋_GB2312"/>
          <w:kern w:val="0"/>
          <w:sz w:val="30"/>
          <w:szCs w:val="30"/>
        </w:rPr>
        <w:t>三公</w:t>
      </w:r>
      <w:r>
        <w:rPr>
          <w:rFonts w:ascii="Times New Roman" w:hAnsi="Times New Roman" w:eastAsia="仿宋_GB2312" w:cs="仿宋_GB2312"/>
          <w:kern w:val="0"/>
          <w:sz w:val="30"/>
          <w:szCs w:val="30"/>
        </w:rPr>
        <w:t>”</w:t>
      </w:r>
      <w:r>
        <w:rPr>
          <w:rFonts w:hint="eastAsia" w:ascii="Times New Roman" w:hAnsi="Times New Roman" w:eastAsia="仿宋_GB2312" w:cs="仿宋_GB2312"/>
          <w:kern w:val="0"/>
          <w:sz w:val="30"/>
          <w:szCs w:val="30"/>
        </w:rPr>
        <w:t>经费预算</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元，支出决算</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元，与</w:t>
      </w:r>
      <w:r>
        <w:rPr>
          <w:rFonts w:ascii="Times New Roman" w:hAnsi="Times New Roman" w:eastAsia="仿宋_GB2312" w:cs="仿宋_GB2312"/>
          <w:kern w:val="0"/>
          <w:sz w:val="30"/>
          <w:szCs w:val="30"/>
        </w:rPr>
        <w:t>202</w:t>
      </w:r>
      <w:r>
        <w:rPr>
          <w:rFonts w:hint="eastAsia" w:ascii="Times New Roman" w:hAnsi="Times New Roman" w:eastAsia="仿宋_GB2312" w:cs="仿宋_GB2312"/>
          <w:kern w:val="0"/>
          <w:sz w:val="30"/>
          <w:szCs w:val="30"/>
        </w:rPr>
        <w:t>3年预算相比</w:t>
      </w:r>
      <w:r>
        <w:rPr>
          <w:rFonts w:hint="eastAsia" w:ascii="Times New Roman" w:hAnsi="Times New Roman" w:eastAsia="仿宋_GB2312" w:cs="仿宋_GB2312"/>
          <w:sz w:val="30"/>
          <w:szCs w:val="30"/>
        </w:rPr>
        <w:t>持平</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元，完成预算的0.0</w:t>
      </w:r>
      <w:r>
        <w:rPr>
          <w:rFonts w:hint="eastAsia" w:ascii="Times New Roman" w:hAnsi="Times New Roman" w:eastAsia="仿宋_GB2312" w:cs="仿宋_GB2312"/>
          <w:sz w:val="30"/>
          <w:szCs w:val="30"/>
        </w:rPr>
        <w:t>%</w:t>
      </w:r>
      <w:r>
        <w:rPr>
          <w:rFonts w:hint="eastAsia" w:ascii="Times New Roman" w:hAnsi="Times New Roman" w:eastAsia="仿宋_GB2312" w:cs="仿宋_GB2312"/>
          <w:kern w:val="0"/>
          <w:sz w:val="30"/>
          <w:szCs w:val="30"/>
        </w:rPr>
        <w:t>；较上年</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0.00元，</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0.0</w:t>
      </w:r>
      <w:r>
        <w:rPr>
          <w:rFonts w:hint="eastAsia" w:ascii="Times New Roman" w:hAnsi="Times New Roman" w:eastAsia="仿宋_GB2312" w:cs="Times New Roman"/>
          <w:sz w:val="30"/>
          <w:szCs w:val="30"/>
        </w:rPr>
        <w:t>%</w:t>
      </w:r>
      <w:r>
        <w:rPr>
          <w:rFonts w:hint="eastAsia" w:ascii="Times New Roman" w:hAnsi="Times New Roman" w:eastAsia="仿宋_GB2312" w:cs="仿宋_GB2312"/>
          <w:kern w:val="0"/>
          <w:sz w:val="30"/>
          <w:szCs w:val="30"/>
        </w:rPr>
        <w:t>。决算数</w:t>
      </w:r>
      <w:r>
        <w:rPr>
          <w:rFonts w:hint="eastAsia" w:ascii="Times New Roman" w:hAnsi="Times New Roman" w:eastAsia="仿宋_GB2312" w:cs="仿宋_GB2312"/>
          <w:sz w:val="30"/>
          <w:szCs w:val="30"/>
        </w:rPr>
        <w:t>等于</w:t>
      </w:r>
      <w:r>
        <w:rPr>
          <w:rFonts w:hint="eastAsia" w:ascii="Times New Roman" w:hAnsi="Times New Roman" w:eastAsia="仿宋_GB2312" w:cs="仿宋_GB2312"/>
          <w:kern w:val="0"/>
          <w:sz w:val="30"/>
          <w:szCs w:val="30"/>
        </w:rPr>
        <w:t>预算数的主要原因是：</w:t>
      </w:r>
      <w:r>
        <w:rPr>
          <w:rFonts w:hint="eastAsia" w:ascii="Times New Roman" w:hAnsi="Times New Roman" w:eastAsia="仿宋_GB2312" w:cs="仿宋_GB2312"/>
          <w:sz w:val="30"/>
          <w:szCs w:val="30"/>
        </w:rPr>
        <w:t>本年度未用财政拨款经费列支“三公”经费。</w:t>
      </w:r>
      <w:r>
        <w:rPr>
          <w:rFonts w:hint="eastAsia" w:ascii="Times New Roman" w:hAnsi="Times New Roman" w:eastAsia="仿宋_GB2312" w:cs="仿宋_GB2312"/>
          <w:kern w:val="0"/>
          <w:sz w:val="30"/>
          <w:szCs w:val="30"/>
        </w:rPr>
        <w:t>；决算数较上年</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的主要原因是：</w:t>
      </w:r>
      <w:r>
        <w:rPr>
          <w:rFonts w:hint="eastAsia" w:ascii="Times New Roman" w:hAnsi="Times New Roman" w:eastAsia="仿宋_GB2312" w:cs="仿宋_GB2312"/>
          <w:sz w:val="30"/>
          <w:szCs w:val="30"/>
        </w:rPr>
        <w:t>本年度未用财政拨款经费列支“三公”经费。</w:t>
      </w:r>
    </w:p>
    <w:p w14:paraId="4AB19827">
      <w:pPr>
        <w:autoSpaceDE w:val="0"/>
        <w:autoSpaceDN w:val="0"/>
        <w:adjustRightInd w:val="0"/>
        <w:spacing w:line="600" w:lineRule="exact"/>
        <w:ind w:firstLine="602"/>
        <w:jc w:val="left"/>
        <w:rPr>
          <w:rFonts w:ascii="Times New Roman" w:hAnsi="Times New Roman" w:eastAsia="楷体" w:cs="楷体"/>
          <w:b/>
          <w:bCs/>
          <w:kern w:val="0"/>
          <w:sz w:val="30"/>
          <w:szCs w:val="30"/>
        </w:rPr>
      </w:pPr>
      <w:r>
        <w:rPr>
          <w:rFonts w:hint="eastAsia" w:ascii="Times New Roman" w:hAnsi="Times New Roman" w:eastAsia="楷体" w:cs="楷体"/>
          <w:b/>
          <w:bCs/>
          <w:kern w:val="0"/>
          <w:sz w:val="30"/>
          <w:szCs w:val="30"/>
        </w:rPr>
        <w:t>（二）具体情况</w:t>
      </w:r>
    </w:p>
    <w:p w14:paraId="155B0B73">
      <w:pPr>
        <w:autoSpaceDE w:val="0"/>
        <w:autoSpaceDN w:val="0"/>
        <w:adjustRightInd w:val="0"/>
        <w:spacing w:line="600" w:lineRule="exact"/>
        <w:ind w:firstLine="600"/>
        <w:jc w:val="left"/>
        <w:rPr>
          <w:rFonts w:ascii="Times New Roman" w:hAnsi="Times New Roman" w:eastAsia="仿宋_GB2312" w:cs="仿宋_GB2312"/>
          <w:kern w:val="0"/>
          <w:sz w:val="30"/>
          <w:szCs w:val="30"/>
        </w:rPr>
      </w:pPr>
      <w:r>
        <w:rPr>
          <w:rFonts w:ascii="Times New Roman" w:hAnsi="Times New Roman" w:eastAsia="仿宋_GB2312" w:cs="仿宋_GB2312"/>
          <w:kern w:val="0"/>
          <w:sz w:val="30"/>
          <w:szCs w:val="30"/>
        </w:rPr>
        <w:t>1.</w:t>
      </w:r>
      <w:r>
        <w:rPr>
          <w:rFonts w:hint="eastAsia" w:ascii="Times New Roman" w:hAnsi="Times New Roman" w:eastAsia="仿宋_GB2312" w:cs="仿宋_GB2312"/>
          <w:kern w:val="0"/>
          <w:sz w:val="30"/>
          <w:szCs w:val="30"/>
        </w:rPr>
        <w:t>因公出国（境）费预算</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元，支出决算</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元，与预算相比</w:t>
      </w:r>
      <w:r>
        <w:rPr>
          <w:rFonts w:hint="eastAsia" w:ascii="Times New Roman" w:hAnsi="Times New Roman" w:eastAsia="仿宋_GB2312" w:cs="仿宋_GB2312"/>
          <w:sz w:val="30"/>
          <w:szCs w:val="30"/>
        </w:rPr>
        <w:t>持平</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元，完成预算的0.0</w:t>
      </w:r>
      <w:r>
        <w:rPr>
          <w:rFonts w:hint="eastAsia" w:ascii="Times New Roman" w:hAnsi="Times New Roman" w:eastAsia="仿宋_GB2312" w:cs="Times New Roman"/>
          <w:sz w:val="30"/>
          <w:szCs w:val="30"/>
        </w:rPr>
        <w:t>%</w:t>
      </w:r>
      <w:r>
        <w:rPr>
          <w:rFonts w:hint="eastAsia" w:ascii="Times New Roman" w:hAnsi="Times New Roman" w:eastAsia="仿宋_GB2312" w:cs="仿宋_GB2312"/>
          <w:kern w:val="0"/>
          <w:sz w:val="30"/>
          <w:szCs w:val="30"/>
        </w:rPr>
        <w:t>；较上年</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0.00元，</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0.0</w:t>
      </w:r>
      <w:r>
        <w:rPr>
          <w:rFonts w:hint="eastAsia" w:ascii="Times New Roman" w:hAnsi="Times New Roman" w:eastAsia="仿宋_GB2312" w:cs="Times New Roman"/>
          <w:sz w:val="30"/>
          <w:szCs w:val="30"/>
        </w:rPr>
        <w:t>%</w:t>
      </w:r>
      <w:r>
        <w:rPr>
          <w:rFonts w:hint="eastAsia" w:ascii="Times New Roman" w:hAnsi="Times New Roman" w:eastAsia="仿宋_GB2312" w:cs="仿宋_GB2312"/>
          <w:kern w:val="0"/>
          <w:sz w:val="30"/>
          <w:szCs w:val="30"/>
        </w:rPr>
        <w:t>。决算数</w:t>
      </w:r>
      <w:r>
        <w:rPr>
          <w:rFonts w:hint="eastAsia" w:ascii="Times New Roman" w:hAnsi="Times New Roman" w:eastAsia="仿宋_GB2312" w:cs="仿宋_GB2312"/>
          <w:sz w:val="30"/>
          <w:szCs w:val="30"/>
        </w:rPr>
        <w:t>等于</w:t>
      </w:r>
      <w:r>
        <w:rPr>
          <w:rFonts w:hint="eastAsia" w:ascii="Times New Roman" w:hAnsi="Times New Roman" w:eastAsia="仿宋_GB2312" w:cs="仿宋_GB2312"/>
          <w:kern w:val="0"/>
          <w:sz w:val="30"/>
          <w:szCs w:val="30"/>
        </w:rPr>
        <w:t>预算数的主要原因是：</w:t>
      </w:r>
      <w:r>
        <w:rPr>
          <w:rFonts w:hint="eastAsia" w:ascii="Times New Roman" w:hAnsi="Times New Roman" w:eastAsia="仿宋_GB2312" w:cs="仿宋_GB2312"/>
          <w:sz w:val="30"/>
          <w:szCs w:val="30"/>
        </w:rPr>
        <w:t>本年度未用财政拨款经费列支因公出国（境）费。</w:t>
      </w:r>
      <w:r>
        <w:rPr>
          <w:rFonts w:hint="eastAsia" w:ascii="Times New Roman" w:hAnsi="Times New Roman" w:eastAsia="仿宋_GB2312" w:cs="仿宋_GB2312"/>
          <w:kern w:val="0"/>
          <w:sz w:val="30"/>
          <w:szCs w:val="30"/>
        </w:rPr>
        <w:t>；决算数较上年</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的主要原因是：</w:t>
      </w:r>
      <w:r>
        <w:rPr>
          <w:rFonts w:hint="eastAsia" w:ascii="Times New Roman" w:hAnsi="Times New Roman" w:eastAsia="仿宋_GB2312" w:cs="仿宋_GB2312"/>
          <w:sz w:val="30"/>
          <w:szCs w:val="30"/>
        </w:rPr>
        <w:t>本年度未用财政拨款经费列支因公出国（境）费。</w:t>
      </w:r>
    </w:p>
    <w:p w14:paraId="4D25B8F9">
      <w:pPr>
        <w:autoSpaceDE w:val="0"/>
        <w:autoSpaceDN w:val="0"/>
        <w:adjustRightInd w:val="0"/>
        <w:spacing w:line="600" w:lineRule="exact"/>
        <w:ind w:firstLine="600"/>
        <w:jc w:val="left"/>
        <w:rPr>
          <w:rFonts w:ascii="Times New Roman" w:hAnsi="Times New Roman" w:eastAsia="仿宋_GB2312" w:cs="Times New Roman"/>
          <w:kern w:val="0"/>
          <w:sz w:val="30"/>
          <w:szCs w:val="30"/>
        </w:rPr>
      </w:pPr>
      <w:r>
        <w:rPr>
          <w:rFonts w:ascii="Times New Roman" w:hAnsi="Times New Roman" w:eastAsia="仿宋_GB2312" w:cs="仿宋_GB2312"/>
          <w:kern w:val="0"/>
          <w:sz w:val="30"/>
          <w:szCs w:val="30"/>
        </w:rPr>
        <w:t>202</w:t>
      </w:r>
      <w:r>
        <w:rPr>
          <w:rFonts w:hint="eastAsia" w:ascii="Times New Roman" w:hAnsi="Times New Roman" w:eastAsia="仿宋_GB2312" w:cs="仿宋_GB2312"/>
          <w:kern w:val="0"/>
          <w:sz w:val="30"/>
          <w:szCs w:val="30"/>
        </w:rPr>
        <w:t>3年本单位组织的出国团组</w:t>
      </w:r>
      <w:r>
        <w:rPr>
          <w:rFonts w:hint="eastAsia" w:ascii="Times New Roman" w:hAnsi="Times New Roman" w:eastAsia="仿宋_GB2312" w:cs="Times New Roman"/>
          <w:kern w:val="0"/>
          <w:sz w:val="30"/>
          <w:szCs w:val="30"/>
        </w:rPr>
        <w:t>0</w:t>
      </w:r>
      <w:r>
        <w:rPr>
          <w:rFonts w:hint="eastAsia" w:ascii="Times New Roman" w:hAnsi="Times New Roman" w:eastAsia="仿宋_GB2312" w:cs="仿宋_GB2312"/>
          <w:kern w:val="0"/>
          <w:sz w:val="30"/>
          <w:szCs w:val="30"/>
        </w:rPr>
        <w:t>个，出国</w:t>
      </w:r>
      <w:r>
        <w:rPr>
          <w:rFonts w:hint="eastAsia" w:ascii="Times New Roman" w:hAnsi="Times New Roman" w:eastAsia="仿宋_GB2312" w:cs="Times New Roman"/>
          <w:kern w:val="0"/>
          <w:sz w:val="30"/>
          <w:szCs w:val="30"/>
        </w:rPr>
        <w:t>0</w:t>
      </w:r>
      <w:r>
        <w:rPr>
          <w:rFonts w:hint="eastAsia" w:ascii="Times New Roman" w:hAnsi="Times New Roman" w:eastAsia="仿宋_GB2312" w:cs="仿宋_GB2312"/>
          <w:kern w:val="0"/>
          <w:sz w:val="30"/>
          <w:szCs w:val="30"/>
        </w:rPr>
        <w:t>人次。</w:t>
      </w:r>
    </w:p>
    <w:p w14:paraId="392B5489">
      <w:pPr>
        <w:autoSpaceDE w:val="0"/>
        <w:autoSpaceDN w:val="0"/>
        <w:adjustRightInd w:val="0"/>
        <w:spacing w:line="600" w:lineRule="exact"/>
        <w:ind w:firstLine="600"/>
        <w:jc w:val="left"/>
        <w:rPr>
          <w:rFonts w:ascii="Times New Roman" w:hAnsi="Times New Roman" w:eastAsia="仿宋_GB2312" w:cs="Times New Roman"/>
          <w:kern w:val="0"/>
          <w:sz w:val="30"/>
          <w:szCs w:val="30"/>
        </w:rPr>
      </w:pPr>
      <w:r>
        <w:rPr>
          <w:rFonts w:ascii="Times New Roman" w:hAnsi="Times New Roman" w:eastAsia="仿宋_GB2312" w:cs="仿宋_GB2312"/>
          <w:kern w:val="0"/>
          <w:sz w:val="30"/>
          <w:szCs w:val="30"/>
        </w:rPr>
        <w:t>2.</w:t>
      </w:r>
      <w:r>
        <w:rPr>
          <w:rFonts w:hint="eastAsia" w:ascii="Times New Roman" w:hAnsi="Times New Roman" w:eastAsia="仿宋_GB2312" w:cs="仿宋_GB2312"/>
          <w:kern w:val="0"/>
          <w:sz w:val="30"/>
          <w:szCs w:val="30"/>
        </w:rPr>
        <w:t>公务用车购置及运行维护费预算</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元，支出决算</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元，与预算相比</w:t>
      </w:r>
      <w:r>
        <w:rPr>
          <w:rFonts w:hint="eastAsia" w:ascii="Times New Roman" w:hAnsi="Times New Roman" w:eastAsia="仿宋_GB2312" w:cs="仿宋_GB2312"/>
          <w:sz w:val="30"/>
          <w:szCs w:val="30"/>
        </w:rPr>
        <w:t>持平</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元，完成预算的0.0</w:t>
      </w:r>
      <w:r>
        <w:rPr>
          <w:rFonts w:hint="eastAsia" w:ascii="Times New Roman" w:hAnsi="Times New Roman" w:eastAsia="仿宋_GB2312" w:cs="Times New Roman"/>
          <w:sz w:val="30"/>
          <w:szCs w:val="30"/>
        </w:rPr>
        <w:t>%</w:t>
      </w:r>
      <w:r>
        <w:rPr>
          <w:rFonts w:hint="eastAsia" w:ascii="Times New Roman" w:hAnsi="Times New Roman" w:eastAsia="仿宋_GB2312" w:cs="仿宋_GB2312"/>
          <w:kern w:val="0"/>
          <w:sz w:val="30"/>
          <w:szCs w:val="30"/>
        </w:rPr>
        <w:t>；较上年</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0.00元，</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0.0</w:t>
      </w:r>
      <w:r>
        <w:rPr>
          <w:rFonts w:hint="eastAsia" w:ascii="Times New Roman" w:hAnsi="Times New Roman" w:eastAsia="仿宋_GB2312" w:cs="Times New Roman"/>
          <w:sz w:val="30"/>
          <w:szCs w:val="30"/>
        </w:rPr>
        <w:t>%</w:t>
      </w:r>
      <w:r>
        <w:rPr>
          <w:rFonts w:hint="eastAsia" w:ascii="Times New Roman" w:hAnsi="Times New Roman" w:eastAsia="仿宋_GB2312" w:cs="仿宋_GB2312"/>
          <w:kern w:val="0"/>
          <w:sz w:val="30"/>
          <w:szCs w:val="30"/>
        </w:rPr>
        <w:t>。决算数</w:t>
      </w:r>
      <w:r>
        <w:rPr>
          <w:rFonts w:hint="eastAsia" w:ascii="Times New Roman" w:hAnsi="Times New Roman" w:eastAsia="仿宋_GB2312" w:cs="仿宋_GB2312"/>
          <w:sz w:val="30"/>
          <w:szCs w:val="30"/>
        </w:rPr>
        <w:t>等于</w:t>
      </w:r>
      <w:r>
        <w:rPr>
          <w:rFonts w:hint="eastAsia" w:ascii="Times New Roman" w:hAnsi="Times New Roman" w:eastAsia="仿宋_GB2312" w:cs="仿宋_GB2312"/>
          <w:kern w:val="0"/>
          <w:sz w:val="30"/>
          <w:szCs w:val="30"/>
        </w:rPr>
        <w:t>预算数的主要原因是：</w:t>
      </w:r>
      <w:r>
        <w:rPr>
          <w:rFonts w:hint="eastAsia" w:ascii="Times New Roman" w:hAnsi="Times New Roman" w:eastAsia="仿宋_GB2312" w:cs="仿宋_GB2312"/>
          <w:sz w:val="30"/>
          <w:szCs w:val="30"/>
        </w:rPr>
        <w:t>本年度未用财政拨款经费列支公务用车购置及运行维护费。</w:t>
      </w:r>
      <w:r>
        <w:rPr>
          <w:rFonts w:hint="eastAsia" w:ascii="Times New Roman" w:hAnsi="Times New Roman" w:eastAsia="仿宋_GB2312" w:cs="仿宋_GB2312"/>
          <w:kern w:val="0"/>
          <w:sz w:val="30"/>
          <w:szCs w:val="30"/>
        </w:rPr>
        <w:t>；决算数较上年</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的主要原因是：</w:t>
      </w:r>
      <w:r>
        <w:rPr>
          <w:rFonts w:hint="eastAsia" w:ascii="Times New Roman" w:hAnsi="Times New Roman" w:eastAsia="仿宋_GB2312" w:cs="仿宋_GB2312"/>
          <w:sz w:val="30"/>
          <w:szCs w:val="30"/>
        </w:rPr>
        <w:t>本年度未用财政拨款经费列支公务用车购置及运行维护费。</w:t>
      </w:r>
      <w:r>
        <w:rPr>
          <w:rFonts w:hint="eastAsia" w:ascii="Times New Roman" w:hAnsi="Times New Roman" w:eastAsia="仿宋_GB2312" w:cs="仿宋_GB2312"/>
          <w:kern w:val="0"/>
          <w:sz w:val="30"/>
          <w:szCs w:val="30"/>
        </w:rPr>
        <w:t>其中：</w:t>
      </w:r>
    </w:p>
    <w:p w14:paraId="3A18DF3B">
      <w:pPr>
        <w:autoSpaceDE w:val="0"/>
        <w:autoSpaceDN w:val="0"/>
        <w:adjustRightInd w:val="0"/>
        <w:spacing w:line="600" w:lineRule="exact"/>
        <w:ind w:firstLine="600"/>
        <w:jc w:val="left"/>
        <w:rPr>
          <w:rFonts w:ascii="Times New Roman" w:hAnsi="Times New Roman" w:eastAsia="仿宋_GB2312" w:cs="仿宋_GB2312"/>
          <w:kern w:val="0"/>
          <w:sz w:val="30"/>
          <w:szCs w:val="30"/>
        </w:rPr>
      </w:pPr>
      <w:r>
        <w:rPr>
          <w:rFonts w:hint="eastAsia" w:ascii="Times New Roman" w:hAnsi="Times New Roman" w:eastAsia="仿宋_GB2312" w:cs="仿宋_GB2312"/>
          <w:kern w:val="0"/>
          <w:sz w:val="30"/>
          <w:szCs w:val="30"/>
        </w:rPr>
        <w:t>公务用车运行维护费预算</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元，支出决算</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元，与预算相比</w:t>
      </w:r>
      <w:r>
        <w:rPr>
          <w:rFonts w:hint="eastAsia" w:ascii="Times New Roman" w:hAnsi="Times New Roman" w:eastAsia="仿宋_GB2312" w:cs="仿宋_GB2312"/>
          <w:sz w:val="30"/>
          <w:szCs w:val="30"/>
        </w:rPr>
        <w:t>持平</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元，完成预算的0.0</w:t>
      </w:r>
      <w:r>
        <w:rPr>
          <w:rFonts w:hint="eastAsia" w:ascii="Times New Roman" w:hAnsi="Times New Roman" w:eastAsia="仿宋_GB2312" w:cs="Times New Roman"/>
          <w:sz w:val="30"/>
          <w:szCs w:val="30"/>
        </w:rPr>
        <w:t>%</w:t>
      </w:r>
      <w:r>
        <w:rPr>
          <w:rFonts w:hint="eastAsia" w:ascii="Times New Roman" w:hAnsi="Times New Roman" w:eastAsia="仿宋_GB2312" w:cs="仿宋_GB2312"/>
          <w:kern w:val="0"/>
          <w:sz w:val="30"/>
          <w:szCs w:val="30"/>
        </w:rPr>
        <w:t>；较上年</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0.00元，</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0.0</w:t>
      </w:r>
      <w:r>
        <w:rPr>
          <w:rFonts w:hint="eastAsia" w:ascii="Times New Roman" w:hAnsi="Times New Roman" w:eastAsia="仿宋_GB2312" w:cs="Times New Roman"/>
          <w:sz w:val="30"/>
          <w:szCs w:val="30"/>
        </w:rPr>
        <w:t>%</w:t>
      </w:r>
      <w:r>
        <w:rPr>
          <w:rFonts w:hint="eastAsia" w:ascii="Times New Roman" w:hAnsi="Times New Roman" w:eastAsia="仿宋_GB2312" w:cs="仿宋_GB2312"/>
          <w:kern w:val="0"/>
          <w:sz w:val="30"/>
          <w:szCs w:val="30"/>
        </w:rPr>
        <w:t>。决算数</w:t>
      </w:r>
      <w:r>
        <w:rPr>
          <w:rFonts w:hint="eastAsia" w:ascii="Times New Roman" w:hAnsi="Times New Roman" w:eastAsia="仿宋_GB2312" w:cs="仿宋_GB2312"/>
          <w:sz w:val="30"/>
          <w:szCs w:val="30"/>
        </w:rPr>
        <w:t>等于</w:t>
      </w:r>
      <w:r>
        <w:rPr>
          <w:rFonts w:hint="eastAsia" w:ascii="Times New Roman" w:hAnsi="Times New Roman" w:eastAsia="仿宋_GB2312" w:cs="仿宋_GB2312"/>
          <w:kern w:val="0"/>
          <w:sz w:val="30"/>
          <w:szCs w:val="30"/>
        </w:rPr>
        <w:t>预算数的主要原因是：</w:t>
      </w:r>
      <w:r>
        <w:rPr>
          <w:rFonts w:hint="eastAsia" w:ascii="Times New Roman" w:hAnsi="Times New Roman" w:eastAsia="仿宋_GB2312" w:cs="仿宋_GB2312"/>
          <w:sz w:val="30"/>
          <w:szCs w:val="30"/>
        </w:rPr>
        <w:t>本年度未用财政拨款经费列支公务用车运行维护费。</w:t>
      </w:r>
      <w:r>
        <w:rPr>
          <w:rFonts w:hint="eastAsia" w:ascii="Times New Roman" w:hAnsi="Times New Roman" w:eastAsia="仿宋_GB2312" w:cs="仿宋_GB2312"/>
          <w:kern w:val="0"/>
          <w:sz w:val="30"/>
          <w:szCs w:val="30"/>
        </w:rPr>
        <w:t>；决算数较上年</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的主要原因是：</w:t>
      </w:r>
      <w:r>
        <w:rPr>
          <w:rFonts w:hint="eastAsia" w:ascii="Times New Roman" w:hAnsi="Times New Roman" w:eastAsia="仿宋_GB2312" w:cs="仿宋_GB2312"/>
          <w:sz w:val="30"/>
          <w:szCs w:val="30"/>
        </w:rPr>
        <w:t>本年度未用财政拨款经费列支公务用车运行维护费。</w:t>
      </w:r>
    </w:p>
    <w:p w14:paraId="1DF37CD4">
      <w:pPr>
        <w:autoSpaceDE w:val="0"/>
        <w:autoSpaceDN w:val="0"/>
        <w:adjustRightInd w:val="0"/>
        <w:spacing w:line="600" w:lineRule="exact"/>
        <w:ind w:firstLine="600"/>
        <w:jc w:val="left"/>
        <w:rPr>
          <w:rFonts w:ascii="Times New Roman" w:hAnsi="Times New Roman" w:eastAsia="仿宋_GB2312" w:cs="Times New Roman"/>
          <w:kern w:val="0"/>
          <w:sz w:val="30"/>
          <w:szCs w:val="30"/>
        </w:rPr>
      </w:pPr>
      <w:r>
        <w:rPr>
          <w:rFonts w:hint="eastAsia" w:ascii="Times New Roman" w:hAnsi="Times New Roman" w:eastAsia="仿宋_GB2312" w:cs="仿宋_GB2312"/>
          <w:kern w:val="0"/>
          <w:sz w:val="30"/>
          <w:szCs w:val="30"/>
        </w:rPr>
        <w:t>截至</w:t>
      </w:r>
      <w:r>
        <w:rPr>
          <w:rFonts w:ascii="Times New Roman" w:hAnsi="Times New Roman" w:eastAsia="仿宋_GB2312" w:cs="仿宋_GB2312"/>
          <w:kern w:val="0"/>
          <w:sz w:val="30"/>
          <w:szCs w:val="30"/>
        </w:rPr>
        <w:t>202</w:t>
      </w:r>
      <w:r>
        <w:rPr>
          <w:rFonts w:hint="eastAsia" w:ascii="Times New Roman" w:hAnsi="Times New Roman" w:eastAsia="仿宋_GB2312" w:cs="仿宋_GB2312"/>
          <w:kern w:val="0"/>
          <w:sz w:val="30"/>
          <w:szCs w:val="30"/>
        </w:rPr>
        <w:t>3年</w:t>
      </w:r>
      <w:r>
        <w:rPr>
          <w:rFonts w:ascii="Times New Roman" w:hAnsi="Times New Roman" w:eastAsia="仿宋_GB2312" w:cs="仿宋_GB2312"/>
          <w:kern w:val="0"/>
          <w:sz w:val="30"/>
          <w:szCs w:val="30"/>
        </w:rPr>
        <w:t>12</w:t>
      </w:r>
      <w:r>
        <w:rPr>
          <w:rFonts w:hint="eastAsia" w:ascii="Times New Roman" w:hAnsi="Times New Roman" w:eastAsia="仿宋_GB2312" w:cs="仿宋_GB2312"/>
          <w:kern w:val="0"/>
          <w:sz w:val="30"/>
          <w:szCs w:val="30"/>
        </w:rPr>
        <w:t>月</w:t>
      </w:r>
      <w:r>
        <w:rPr>
          <w:rFonts w:ascii="Times New Roman" w:hAnsi="Times New Roman" w:eastAsia="仿宋_GB2312" w:cs="仿宋_GB2312"/>
          <w:kern w:val="0"/>
          <w:sz w:val="30"/>
          <w:szCs w:val="30"/>
        </w:rPr>
        <w:t>31</w:t>
      </w:r>
      <w:r>
        <w:rPr>
          <w:rFonts w:hint="eastAsia" w:ascii="Times New Roman" w:hAnsi="Times New Roman" w:eastAsia="仿宋_GB2312" w:cs="仿宋_GB2312"/>
          <w:kern w:val="0"/>
          <w:sz w:val="30"/>
          <w:szCs w:val="30"/>
        </w:rPr>
        <w:t>日，使用财政拨款开支运行维护费的公务用车保有量为</w:t>
      </w:r>
      <w:r>
        <w:rPr>
          <w:rFonts w:hint="eastAsia" w:ascii="Times New Roman" w:hAnsi="Times New Roman" w:eastAsia="仿宋_GB2312" w:cs="Times New Roman"/>
          <w:kern w:val="0"/>
          <w:sz w:val="30"/>
          <w:szCs w:val="30"/>
        </w:rPr>
        <w:t>0</w:t>
      </w:r>
      <w:r>
        <w:rPr>
          <w:rFonts w:hint="eastAsia" w:ascii="Times New Roman" w:hAnsi="Times New Roman" w:eastAsia="仿宋_GB2312" w:cs="仿宋_GB2312"/>
          <w:kern w:val="0"/>
          <w:sz w:val="30"/>
          <w:szCs w:val="30"/>
        </w:rPr>
        <w:t>辆。</w:t>
      </w:r>
    </w:p>
    <w:p w14:paraId="75C7AD66">
      <w:pPr>
        <w:autoSpaceDE w:val="0"/>
        <w:autoSpaceDN w:val="0"/>
        <w:adjustRightInd w:val="0"/>
        <w:spacing w:line="600" w:lineRule="exact"/>
        <w:ind w:firstLine="600"/>
        <w:jc w:val="left"/>
        <w:rPr>
          <w:rFonts w:ascii="Times New Roman" w:hAnsi="Times New Roman" w:eastAsia="仿宋_GB2312" w:cs="仿宋_GB2312"/>
          <w:kern w:val="0"/>
          <w:sz w:val="30"/>
          <w:szCs w:val="30"/>
        </w:rPr>
      </w:pPr>
      <w:r>
        <w:rPr>
          <w:rFonts w:hint="eastAsia" w:ascii="Times New Roman" w:hAnsi="Times New Roman" w:eastAsia="仿宋_GB2312" w:cs="仿宋_GB2312"/>
          <w:kern w:val="0"/>
          <w:sz w:val="30"/>
          <w:szCs w:val="30"/>
        </w:rPr>
        <w:t>公务用车购置费预算</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元，支出决算</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元，与预算相比</w:t>
      </w:r>
      <w:r>
        <w:rPr>
          <w:rFonts w:hint="eastAsia" w:ascii="Times New Roman" w:hAnsi="Times New Roman" w:eastAsia="仿宋_GB2312" w:cs="仿宋_GB2312"/>
          <w:sz w:val="30"/>
          <w:szCs w:val="30"/>
        </w:rPr>
        <w:t>持平</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元，完成预算的0.0</w:t>
      </w:r>
      <w:r>
        <w:rPr>
          <w:rFonts w:hint="eastAsia" w:ascii="Times New Roman" w:hAnsi="Times New Roman" w:eastAsia="仿宋_GB2312" w:cs="Times New Roman"/>
          <w:sz w:val="30"/>
          <w:szCs w:val="30"/>
        </w:rPr>
        <w:t>%</w:t>
      </w:r>
      <w:r>
        <w:rPr>
          <w:rFonts w:hint="eastAsia" w:ascii="Times New Roman" w:hAnsi="Times New Roman" w:eastAsia="仿宋_GB2312" w:cs="仿宋_GB2312"/>
          <w:kern w:val="0"/>
          <w:sz w:val="30"/>
          <w:szCs w:val="30"/>
        </w:rPr>
        <w:t>；较上年</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0.00元，</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0.0</w:t>
      </w:r>
      <w:r>
        <w:rPr>
          <w:rFonts w:hint="eastAsia" w:ascii="Times New Roman" w:hAnsi="Times New Roman" w:eastAsia="仿宋_GB2312" w:cs="Times New Roman"/>
          <w:sz w:val="30"/>
          <w:szCs w:val="30"/>
        </w:rPr>
        <w:t>%</w:t>
      </w:r>
      <w:r>
        <w:rPr>
          <w:rFonts w:hint="eastAsia" w:ascii="Times New Roman" w:hAnsi="Times New Roman" w:eastAsia="仿宋_GB2312" w:cs="仿宋_GB2312"/>
          <w:kern w:val="0"/>
          <w:sz w:val="30"/>
          <w:szCs w:val="30"/>
        </w:rPr>
        <w:t>。决算数</w:t>
      </w:r>
      <w:r>
        <w:rPr>
          <w:rFonts w:hint="eastAsia" w:ascii="Times New Roman" w:hAnsi="Times New Roman" w:eastAsia="仿宋_GB2312" w:cs="仿宋_GB2312"/>
          <w:sz w:val="30"/>
          <w:szCs w:val="30"/>
        </w:rPr>
        <w:t>等于</w:t>
      </w:r>
      <w:r>
        <w:rPr>
          <w:rFonts w:hint="eastAsia" w:ascii="Times New Roman" w:hAnsi="Times New Roman" w:eastAsia="仿宋_GB2312" w:cs="仿宋_GB2312"/>
          <w:kern w:val="0"/>
          <w:sz w:val="30"/>
          <w:szCs w:val="30"/>
        </w:rPr>
        <w:t>预算数的主要原因是：</w:t>
      </w:r>
      <w:r>
        <w:rPr>
          <w:rFonts w:hint="eastAsia" w:ascii="Times New Roman" w:hAnsi="Times New Roman" w:eastAsia="仿宋_GB2312" w:cs="仿宋_GB2312"/>
          <w:sz w:val="30"/>
          <w:szCs w:val="30"/>
        </w:rPr>
        <w:t>本年度未用财政拨款经费列支公务用车购置费。</w:t>
      </w:r>
      <w:r>
        <w:rPr>
          <w:rFonts w:hint="eastAsia" w:ascii="Times New Roman" w:hAnsi="Times New Roman" w:eastAsia="仿宋_GB2312" w:cs="仿宋_GB2312"/>
          <w:kern w:val="0"/>
          <w:sz w:val="30"/>
          <w:szCs w:val="30"/>
        </w:rPr>
        <w:t>；决算数较上年</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的主要原因是：</w:t>
      </w:r>
      <w:r>
        <w:rPr>
          <w:rFonts w:hint="eastAsia" w:ascii="Times New Roman" w:hAnsi="Times New Roman" w:eastAsia="仿宋_GB2312" w:cs="仿宋_GB2312"/>
          <w:sz w:val="30"/>
          <w:szCs w:val="30"/>
        </w:rPr>
        <w:t>本年度未用财政拨款经费列支公务用车购置费。</w:t>
      </w:r>
    </w:p>
    <w:p w14:paraId="31D2F333">
      <w:pPr>
        <w:autoSpaceDE w:val="0"/>
        <w:autoSpaceDN w:val="0"/>
        <w:adjustRightInd w:val="0"/>
        <w:spacing w:line="600" w:lineRule="exact"/>
        <w:ind w:firstLine="600"/>
        <w:jc w:val="left"/>
        <w:rPr>
          <w:rFonts w:ascii="Times New Roman" w:hAnsi="Times New Roman" w:eastAsia="仿宋_GB2312" w:cs="仿宋_GB2312"/>
          <w:kern w:val="0"/>
          <w:sz w:val="30"/>
          <w:szCs w:val="30"/>
        </w:rPr>
      </w:pPr>
      <w:r>
        <w:rPr>
          <w:rFonts w:ascii="Times New Roman" w:hAnsi="Times New Roman" w:eastAsia="仿宋_GB2312" w:cs="仿宋_GB2312"/>
          <w:kern w:val="0"/>
          <w:sz w:val="30"/>
          <w:szCs w:val="30"/>
        </w:rPr>
        <w:t>202</w:t>
      </w:r>
      <w:r>
        <w:rPr>
          <w:rFonts w:hint="eastAsia" w:ascii="Times New Roman" w:hAnsi="Times New Roman" w:eastAsia="仿宋_GB2312" w:cs="仿宋_GB2312"/>
          <w:kern w:val="0"/>
          <w:sz w:val="30"/>
          <w:szCs w:val="30"/>
        </w:rPr>
        <w:t>3年购置公务用车</w:t>
      </w:r>
      <w:r>
        <w:rPr>
          <w:rFonts w:hint="eastAsia" w:ascii="Times New Roman" w:hAnsi="Times New Roman" w:eastAsia="仿宋_GB2312" w:cs="Times New Roman"/>
          <w:kern w:val="0"/>
          <w:sz w:val="30"/>
          <w:szCs w:val="30"/>
        </w:rPr>
        <w:t>0</w:t>
      </w:r>
      <w:r>
        <w:rPr>
          <w:rFonts w:hint="eastAsia" w:ascii="Times New Roman" w:hAnsi="Times New Roman" w:eastAsia="仿宋_GB2312" w:cs="仿宋_GB2312"/>
          <w:kern w:val="0"/>
          <w:sz w:val="30"/>
          <w:szCs w:val="30"/>
        </w:rPr>
        <w:t>辆。</w:t>
      </w:r>
    </w:p>
    <w:p w14:paraId="45816DA0">
      <w:pPr>
        <w:autoSpaceDE w:val="0"/>
        <w:autoSpaceDN w:val="0"/>
        <w:adjustRightInd w:val="0"/>
        <w:spacing w:line="600" w:lineRule="exact"/>
        <w:ind w:firstLine="645"/>
        <w:jc w:val="left"/>
        <w:rPr>
          <w:rFonts w:ascii="Times New Roman" w:hAnsi="Times New Roman" w:eastAsia="仿宋_GB2312" w:cs="仿宋_GB2312"/>
          <w:kern w:val="0"/>
          <w:sz w:val="30"/>
          <w:szCs w:val="30"/>
        </w:rPr>
      </w:pPr>
      <w:r>
        <w:rPr>
          <w:rFonts w:ascii="Times New Roman" w:hAnsi="Times New Roman" w:eastAsia="仿宋_GB2312" w:cs="仿宋_GB2312"/>
          <w:kern w:val="0"/>
          <w:sz w:val="30"/>
          <w:szCs w:val="30"/>
        </w:rPr>
        <w:t>3.</w:t>
      </w:r>
      <w:r>
        <w:rPr>
          <w:rFonts w:hint="eastAsia" w:ascii="Times New Roman" w:hAnsi="Times New Roman" w:eastAsia="仿宋_GB2312" w:cs="仿宋_GB2312"/>
          <w:kern w:val="0"/>
          <w:sz w:val="30"/>
          <w:szCs w:val="30"/>
        </w:rPr>
        <w:t>公务接待费预算</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元，支出决算</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元，与预算相比</w:t>
      </w:r>
      <w:r>
        <w:rPr>
          <w:rFonts w:hint="eastAsia" w:ascii="Times New Roman" w:hAnsi="Times New Roman" w:eastAsia="仿宋_GB2312" w:cs="仿宋_GB2312"/>
          <w:sz w:val="30"/>
          <w:szCs w:val="30"/>
        </w:rPr>
        <w:t>持平</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kern w:val="0"/>
          <w:sz w:val="30"/>
          <w:szCs w:val="30"/>
        </w:rPr>
        <w:t>元，完成预算的0.0</w:t>
      </w:r>
      <w:r>
        <w:rPr>
          <w:rFonts w:hint="eastAsia" w:ascii="Times New Roman" w:hAnsi="Times New Roman" w:eastAsia="仿宋_GB2312" w:cs="Times New Roman"/>
          <w:sz w:val="30"/>
          <w:szCs w:val="30"/>
        </w:rPr>
        <w:t>%</w:t>
      </w:r>
      <w:r>
        <w:rPr>
          <w:rFonts w:hint="eastAsia" w:ascii="Times New Roman" w:hAnsi="Times New Roman" w:eastAsia="仿宋_GB2312" w:cs="仿宋_GB2312"/>
          <w:kern w:val="0"/>
          <w:sz w:val="30"/>
          <w:szCs w:val="30"/>
        </w:rPr>
        <w:t>；较上年</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0.00元，</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0.0</w:t>
      </w:r>
      <w:r>
        <w:rPr>
          <w:rFonts w:hint="eastAsia" w:ascii="Times New Roman" w:hAnsi="Times New Roman" w:eastAsia="仿宋_GB2312" w:cs="Times New Roman"/>
          <w:sz w:val="30"/>
          <w:szCs w:val="30"/>
        </w:rPr>
        <w:t>%</w:t>
      </w:r>
      <w:r>
        <w:rPr>
          <w:rFonts w:hint="eastAsia" w:ascii="Times New Roman" w:hAnsi="Times New Roman" w:eastAsia="仿宋_GB2312" w:cs="仿宋_GB2312"/>
          <w:kern w:val="0"/>
          <w:sz w:val="30"/>
          <w:szCs w:val="30"/>
        </w:rPr>
        <w:t>。决算数</w:t>
      </w:r>
      <w:r>
        <w:rPr>
          <w:rFonts w:hint="eastAsia" w:ascii="Times New Roman" w:hAnsi="Times New Roman" w:eastAsia="仿宋_GB2312" w:cs="仿宋_GB2312"/>
          <w:sz w:val="30"/>
          <w:szCs w:val="30"/>
        </w:rPr>
        <w:t>等于</w:t>
      </w:r>
      <w:r>
        <w:rPr>
          <w:rFonts w:hint="eastAsia" w:ascii="Times New Roman" w:hAnsi="Times New Roman" w:eastAsia="仿宋_GB2312" w:cs="仿宋_GB2312"/>
          <w:kern w:val="0"/>
          <w:sz w:val="30"/>
          <w:szCs w:val="30"/>
        </w:rPr>
        <w:t>预算数的主要原因是：</w:t>
      </w:r>
      <w:r>
        <w:rPr>
          <w:rFonts w:hint="eastAsia" w:ascii="Times New Roman" w:hAnsi="Times New Roman" w:eastAsia="仿宋_GB2312" w:cs="仿宋_GB2312"/>
          <w:sz w:val="30"/>
          <w:szCs w:val="30"/>
        </w:rPr>
        <w:t>本年度未用财政拨款经费列支公务接待费。</w:t>
      </w:r>
      <w:r>
        <w:rPr>
          <w:rFonts w:hint="eastAsia" w:ascii="Times New Roman" w:hAnsi="Times New Roman" w:eastAsia="仿宋_GB2312" w:cs="仿宋_GB2312"/>
          <w:kern w:val="0"/>
          <w:sz w:val="30"/>
          <w:szCs w:val="30"/>
        </w:rPr>
        <w:t>；决算数较上年</w:t>
      </w:r>
      <w:r>
        <w:rPr>
          <w:rFonts w:hint="eastAsia" w:ascii="Times New Roman" w:hAnsi="Times New Roman" w:eastAsia="仿宋_GB2312" w:cs="仿宋_GB2312"/>
          <w:sz w:val="30"/>
          <w:szCs w:val="30"/>
        </w:rPr>
        <w:t>持平</w:t>
      </w:r>
      <w:r>
        <w:rPr>
          <w:rFonts w:hint="eastAsia" w:ascii="Times New Roman" w:hAnsi="Times New Roman" w:eastAsia="仿宋_GB2312" w:cs="仿宋_GB2312"/>
          <w:kern w:val="0"/>
          <w:sz w:val="30"/>
          <w:szCs w:val="30"/>
        </w:rPr>
        <w:t>的主要原因是：</w:t>
      </w:r>
      <w:r>
        <w:rPr>
          <w:rFonts w:hint="eastAsia" w:ascii="Times New Roman" w:hAnsi="Times New Roman" w:eastAsia="仿宋_GB2312" w:cs="仿宋_GB2312"/>
          <w:sz w:val="30"/>
          <w:szCs w:val="30"/>
        </w:rPr>
        <w:t>本年度未用财政拨款经费列支公务接待费。</w:t>
      </w:r>
    </w:p>
    <w:p w14:paraId="3CC2F788">
      <w:pPr>
        <w:autoSpaceDE w:val="0"/>
        <w:autoSpaceDN w:val="0"/>
        <w:adjustRightInd w:val="0"/>
        <w:spacing w:line="600" w:lineRule="exact"/>
        <w:ind w:firstLine="645"/>
        <w:jc w:val="left"/>
        <w:rPr>
          <w:rFonts w:ascii="Times New Roman" w:hAnsi="Times New Roman" w:eastAsia="仿宋_GB2312" w:cs="仿宋_GB2312"/>
          <w:kern w:val="0"/>
          <w:sz w:val="30"/>
          <w:szCs w:val="30"/>
        </w:rPr>
      </w:pPr>
      <w:r>
        <w:rPr>
          <w:rFonts w:ascii="Times New Roman" w:hAnsi="Times New Roman" w:eastAsia="仿宋_GB2312" w:cs="仿宋_GB2312"/>
          <w:kern w:val="0"/>
          <w:sz w:val="30"/>
          <w:szCs w:val="30"/>
        </w:rPr>
        <w:t>202</w:t>
      </w:r>
      <w:r>
        <w:rPr>
          <w:rFonts w:hint="eastAsia" w:ascii="Times New Roman" w:hAnsi="Times New Roman" w:eastAsia="仿宋_GB2312" w:cs="仿宋_GB2312"/>
          <w:kern w:val="0"/>
          <w:sz w:val="30"/>
          <w:szCs w:val="30"/>
        </w:rPr>
        <w:t>3年本单位国内公务接待</w:t>
      </w:r>
      <w:r>
        <w:rPr>
          <w:rFonts w:hint="eastAsia" w:ascii="Times New Roman" w:hAnsi="Times New Roman" w:eastAsia="仿宋_GB2312" w:cs="Times New Roman"/>
          <w:kern w:val="0"/>
          <w:sz w:val="30"/>
          <w:szCs w:val="30"/>
        </w:rPr>
        <w:t>0</w:t>
      </w:r>
      <w:r>
        <w:rPr>
          <w:rFonts w:hint="eastAsia" w:ascii="Times New Roman" w:hAnsi="Times New Roman" w:eastAsia="仿宋_GB2312" w:cs="仿宋_GB2312"/>
          <w:kern w:val="0"/>
          <w:sz w:val="30"/>
          <w:szCs w:val="30"/>
        </w:rPr>
        <w:t>批次，</w:t>
      </w:r>
      <w:r>
        <w:rPr>
          <w:rFonts w:hint="eastAsia" w:ascii="Times New Roman" w:hAnsi="Times New Roman" w:eastAsia="仿宋_GB2312" w:cs="Times New Roman"/>
          <w:kern w:val="0"/>
          <w:sz w:val="30"/>
          <w:szCs w:val="30"/>
        </w:rPr>
        <w:t>0</w:t>
      </w:r>
      <w:r>
        <w:rPr>
          <w:rFonts w:hint="eastAsia" w:ascii="Times New Roman" w:hAnsi="Times New Roman" w:eastAsia="仿宋_GB2312" w:cs="仿宋_GB2312"/>
          <w:kern w:val="0"/>
          <w:sz w:val="30"/>
          <w:szCs w:val="30"/>
        </w:rPr>
        <w:t>人次；其中，外事接待</w:t>
      </w:r>
      <w:r>
        <w:rPr>
          <w:rFonts w:hint="eastAsia" w:ascii="Times New Roman" w:hAnsi="Times New Roman" w:eastAsia="仿宋_GB2312" w:cs="Times New Roman"/>
          <w:kern w:val="0"/>
          <w:sz w:val="30"/>
          <w:szCs w:val="30"/>
        </w:rPr>
        <w:t>0</w:t>
      </w:r>
      <w:r>
        <w:rPr>
          <w:rFonts w:hint="eastAsia" w:ascii="Times New Roman" w:hAnsi="Times New Roman" w:eastAsia="仿宋_GB2312" w:cs="仿宋_GB2312"/>
          <w:kern w:val="0"/>
          <w:sz w:val="30"/>
          <w:szCs w:val="30"/>
        </w:rPr>
        <w:t>批次，</w:t>
      </w:r>
      <w:r>
        <w:rPr>
          <w:rFonts w:hint="eastAsia" w:ascii="Times New Roman" w:hAnsi="Times New Roman" w:eastAsia="仿宋_GB2312" w:cs="Times New Roman"/>
          <w:kern w:val="0"/>
          <w:sz w:val="30"/>
          <w:szCs w:val="30"/>
        </w:rPr>
        <w:t>0</w:t>
      </w:r>
      <w:r>
        <w:rPr>
          <w:rFonts w:hint="eastAsia" w:ascii="Times New Roman" w:hAnsi="Times New Roman" w:eastAsia="仿宋_GB2312" w:cs="仿宋_GB2312"/>
          <w:kern w:val="0"/>
          <w:sz w:val="30"/>
          <w:szCs w:val="30"/>
        </w:rPr>
        <w:t>人次。</w:t>
      </w:r>
    </w:p>
    <w:p w14:paraId="60918FCD">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rPr>
      </w:pPr>
      <w:r>
        <w:rPr>
          <w:rFonts w:hint="eastAsia" w:ascii="Times New Roman" w:hAnsi="Times New Roman" w:eastAsia="黑体" w:cs="黑体"/>
          <w:b/>
          <w:bCs/>
          <w:kern w:val="0"/>
          <w:sz w:val="30"/>
          <w:szCs w:val="30"/>
        </w:rPr>
        <w:t>十、机关运行经费支出情况说明</w:t>
      </w:r>
    </w:p>
    <w:p w14:paraId="00DBF4C1">
      <w:pPr>
        <w:autoSpaceDE w:val="0"/>
        <w:autoSpaceDN w:val="0"/>
        <w:adjustRightInd w:val="0"/>
        <w:spacing w:line="600" w:lineRule="exact"/>
        <w:ind w:firstLine="600"/>
        <w:jc w:val="left"/>
        <w:rPr>
          <w:rFonts w:ascii="Times New Roman" w:hAnsi="Times New Roman" w:eastAsia="仿宋_GB2312" w:cs="仿宋_GB2312"/>
          <w:sz w:val="30"/>
          <w:szCs w:val="30"/>
        </w:rPr>
      </w:pPr>
      <w:r>
        <w:rPr>
          <w:rFonts w:hint="eastAsia" w:ascii="Times New Roman" w:hAnsi="Times New Roman" w:eastAsia="仿宋_GB2312" w:cs="仿宋_GB2312"/>
          <w:sz w:val="30"/>
          <w:szCs w:val="30"/>
        </w:rPr>
        <w:t xml:space="preserve">天津市医学考试中心2023年度无机关运行经费。 </w:t>
      </w:r>
    </w:p>
    <w:p w14:paraId="54C05121">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rPr>
      </w:pPr>
      <w:r>
        <w:rPr>
          <w:rFonts w:hint="eastAsia" w:ascii="Times New Roman" w:hAnsi="Times New Roman" w:eastAsia="黑体" w:cs="黑体"/>
          <w:b/>
          <w:bCs/>
          <w:kern w:val="0"/>
          <w:sz w:val="30"/>
          <w:szCs w:val="30"/>
        </w:rPr>
        <w:t>十一、政府采购支出情况说明</w:t>
      </w:r>
    </w:p>
    <w:p w14:paraId="58D23354">
      <w:pPr>
        <w:autoSpaceDE w:val="0"/>
        <w:autoSpaceDN w:val="0"/>
        <w:adjustRightInd w:val="0"/>
        <w:spacing w:line="600" w:lineRule="exact"/>
        <w:ind w:firstLine="600"/>
        <w:jc w:val="left"/>
        <w:rPr>
          <w:rFonts w:ascii="Times New Roman" w:hAnsi="Times New Roman" w:eastAsia="仿宋_GB2312" w:cs="仿宋_GB2312"/>
          <w:kern w:val="0"/>
          <w:sz w:val="30"/>
          <w:szCs w:val="30"/>
        </w:rPr>
      </w:pPr>
      <w:r>
        <w:rPr>
          <w:rFonts w:hint="eastAsia" w:ascii="Times New Roman" w:hAnsi="Times New Roman" w:eastAsia="仿宋_GB2312" w:cs="仿宋_GB2312"/>
          <w:color w:val="000000"/>
          <w:kern w:val="0"/>
          <w:sz w:val="30"/>
          <w:szCs w:val="30"/>
        </w:rPr>
        <w:t>天津市医学考试中心</w:t>
      </w:r>
      <w:r>
        <w:rPr>
          <w:rFonts w:hint="eastAsia" w:ascii="Times New Roman" w:hAnsi="Times New Roman" w:eastAsia="宋体" w:cs="宋体"/>
          <w:color w:val="000000"/>
          <w:kern w:val="0"/>
          <w:sz w:val="30"/>
          <w:szCs w:val="30"/>
        </w:rPr>
        <w:t>2023</w:t>
      </w:r>
      <w:r>
        <w:rPr>
          <w:rFonts w:hint="eastAsia" w:ascii="Times New Roman" w:hAnsi="Times New Roman" w:eastAsia="仿宋_GB2312" w:cs="仿宋_GB2312"/>
          <w:color w:val="000000"/>
          <w:kern w:val="0"/>
          <w:sz w:val="30"/>
          <w:szCs w:val="30"/>
        </w:rPr>
        <w:t>年</w:t>
      </w:r>
      <w:r>
        <w:rPr>
          <w:rFonts w:hint="eastAsia" w:ascii="Times New Roman" w:hAnsi="Times New Roman" w:eastAsia="仿宋_GB2312" w:cs="仿宋_GB2312"/>
          <w:sz w:val="30"/>
          <w:szCs w:val="30"/>
        </w:rPr>
        <w:t>政府</w:t>
      </w:r>
      <w:r>
        <w:rPr>
          <w:rFonts w:hint="eastAsia" w:ascii="Times New Roman" w:hAnsi="Times New Roman" w:eastAsia="仿宋_GB2312" w:cs="仿宋_GB2312"/>
          <w:color w:val="000000"/>
          <w:kern w:val="0"/>
          <w:sz w:val="30"/>
          <w:szCs w:val="30"/>
        </w:rPr>
        <w:t>采购支出总额</w:t>
      </w:r>
      <w:r>
        <w:rPr>
          <w:rFonts w:hint="eastAsia" w:ascii="Times New Roman" w:hAnsi="Times New Roman" w:eastAsia="仿宋_GB2312" w:cs="Times New Roman"/>
          <w:kern w:val="0"/>
          <w:sz w:val="30"/>
          <w:szCs w:val="30"/>
        </w:rPr>
        <w:t>1,281,576.40</w:t>
      </w:r>
      <w:r>
        <w:rPr>
          <w:rFonts w:hint="eastAsia" w:ascii="Times New Roman" w:hAnsi="Times New Roman" w:eastAsia="仿宋_GB2312" w:cs="仿宋_GB2312"/>
          <w:color w:val="000000"/>
          <w:kern w:val="0"/>
          <w:sz w:val="30"/>
          <w:szCs w:val="30"/>
        </w:rPr>
        <w:t>元，其中：政府采购货物支出</w:t>
      </w:r>
      <w:r>
        <w:rPr>
          <w:rFonts w:hint="eastAsia" w:ascii="Times New Roman" w:hAnsi="Times New Roman" w:eastAsia="仿宋_GB2312" w:cs="Times New Roman"/>
          <w:kern w:val="0"/>
          <w:sz w:val="30"/>
          <w:szCs w:val="30"/>
        </w:rPr>
        <w:t>293,515.90</w:t>
      </w:r>
      <w:r>
        <w:rPr>
          <w:rFonts w:hint="eastAsia" w:ascii="Times New Roman" w:hAnsi="Times New Roman" w:eastAsia="仿宋_GB2312" w:cs="仿宋_GB2312"/>
          <w:color w:val="000000"/>
          <w:kern w:val="0"/>
          <w:sz w:val="30"/>
          <w:szCs w:val="30"/>
        </w:rPr>
        <w:t>元、政府采购工程支出</w:t>
      </w:r>
      <w:r>
        <w:rPr>
          <w:rFonts w:hint="eastAsia" w:ascii="Times New Roman" w:hAnsi="Times New Roman" w:eastAsia="仿宋_GB2312" w:cs="Times New Roman"/>
          <w:kern w:val="0"/>
          <w:sz w:val="30"/>
          <w:szCs w:val="30"/>
        </w:rPr>
        <w:t>0.00</w:t>
      </w:r>
      <w:r>
        <w:rPr>
          <w:rFonts w:hint="eastAsia" w:ascii="Times New Roman" w:hAnsi="Times New Roman" w:eastAsia="仿宋_GB2312" w:cs="仿宋_GB2312"/>
          <w:color w:val="000000"/>
          <w:kern w:val="0"/>
          <w:sz w:val="30"/>
          <w:szCs w:val="30"/>
        </w:rPr>
        <w:t>元、政府采购服务支出</w:t>
      </w:r>
      <w:r>
        <w:rPr>
          <w:rFonts w:hint="eastAsia" w:ascii="Times New Roman" w:hAnsi="Times New Roman" w:eastAsia="仿宋_GB2312" w:cs="Times New Roman"/>
          <w:kern w:val="0"/>
          <w:sz w:val="30"/>
          <w:szCs w:val="30"/>
        </w:rPr>
        <w:t>988,060.50</w:t>
      </w:r>
      <w:r>
        <w:rPr>
          <w:rFonts w:hint="eastAsia" w:ascii="Times New Roman" w:hAnsi="Times New Roman" w:eastAsia="仿宋_GB2312" w:cs="仿宋_GB2312"/>
          <w:color w:val="000000"/>
          <w:kern w:val="0"/>
          <w:sz w:val="30"/>
          <w:szCs w:val="30"/>
        </w:rPr>
        <w:t>元。授予中小企业合同金额</w:t>
      </w:r>
      <w:r>
        <w:rPr>
          <w:rFonts w:hint="eastAsia" w:ascii="Times New Roman" w:hAnsi="Times New Roman" w:eastAsia="仿宋_GB2312" w:cs="Times New Roman"/>
          <w:kern w:val="0"/>
          <w:sz w:val="30"/>
          <w:szCs w:val="30"/>
        </w:rPr>
        <w:t>1,281,576.40</w:t>
      </w:r>
      <w:r>
        <w:rPr>
          <w:rFonts w:hint="eastAsia" w:ascii="Times New Roman" w:hAnsi="Times New Roman" w:eastAsia="仿宋_GB2312" w:cs="仿宋_GB2312"/>
          <w:color w:val="000000"/>
          <w:kern w:val="0"/>
          <w:sz w:val="30"/>
          <w:szCs w:val="30"/>
        </w:rPr>
        <w:t>元，占政府采购支出总额的</w:t>
      </w:r>
      <w:r>
        <w:rPr>
          <w:rFonts w:hint="eastAsia" w:ascii="Times New Roman" w:hAnsi="Times New Roman" w:eastAsia="仿宋_GB2312" w:cs="Times New Roman"/>
          <w:kern w:val="0"/>
          <w:sz w:val="30"/>
          <w:szCs w:val="30"/>
        </w:rPr>
        <w:t>100.0%</w:t>
      </w:r>
      <w:r>
        <w:rPr>
          <w:rFonts w:hint="eastAsia" w:ascii="Times New Roman" w:hAnsi="Times New Roman" w:eastAsia="仿宋_GB2312" w:cs="仿宋_GB2312"/>
          <w:color w:val="000000"/>
          <w:kern w:val="0"/>
          <w:sz w:val="30"/>
          <w:szCs w:val="30"/>
        </w:rPr>
        <w:t>，其中：授予小微企业合同金额</w:t>
      </w:r>
      <w:r>
        <w:rPr>
          <w:rFonts w:hint="eastAsia" w:ascii="Times New Roman" w:hAnsi="Times New Roman" w:eastAsia="仿宋_GB2312" w:cs="Times New Roman"/>
          <w:kern w:val="0"/>
          <w:sz w:val="30"/>
          <w:szCs w:val="30"/>
        </w:rPr>
        <w:t>1,281,576.40</w:t>
      </w:r>
      <w:r>
        <w:rPr>
          <w:rFonts w:hint="eastAsia" w:ascii="Times New Roman" w:hAnsi="Times New Roman" w:eastAsia="仿宋_GB2312" w:cs="仿宋_GB2312"/>
          <w:color w:val="000000"/>
          <w:kern w:val="0"/>
          <w:sz w:val="30"/>
          <w:szCs w:val="30"/>
        </w:rPr>
        <w:t>元，占政府采购支出总额的</w:t>
      </w:r>
      <w:r>
        <w:rPr>
          <w:rFonts w:hint="eastAsia" w:ascii="Times New Roman" w:hAnsi="Times New Roman" w:eastAsia="仿宋_GB2312" w:cs="Times New Roman"/>
          <w:kern w:val="0"/>
          <w:sz w:val="30"/>
          <w:szCs w:val="30"/>
        </w:rPr>
        <w:t>100.0%</w:t>
      </w:r>
      <w:r>
        <w:rPr>
          <w:rFonts w:hint="eastAsia" w:ascii="Times New Roman" w:hAnsi="Times New Roman" w:eastAsia="仿宋_GB2312" w:cs="仿宋_GB2312"/>
          <w:color w:val="000000"/>
          <w:kern w:val="0"/>
          <w:sz w:val="30"/>
          <w:szCs w:val="30"/>
        </w:rPr>
        <w:t>；</w:t>
      </w:r>
      <w:r>
        <w:rPr>
          <w:rFonts w:hint="eastAsia" w:ascii="Times New Roman" w:hAnsi="Times New Roman" w:eastAsia="仿宋_GB2312" w:cs="仿宋_GB2312"/>
          <w:kern w:val="0"/>
          <w:sz w:val="30"/>
          <w:szCs w:val="30"/>
        </w:rPr>
        <w:t>货物采购授予中小企业合同金额占货物支出金额的</w:t>
      </w:r>
      <w:r>
        <w:rPr>
          <w:rFonts w:hint="eastAsia" w:ascii="Times New Roman" w:hAnsi="Times New Roman" w:eastAsia="仿宋_GB2312" w:cs="仿宋_GB2312"/>
          <w:sz w:val="30"/>
          <w:szCs w:val="30"/>
        </w:rPr>
        <w:t>100.0</w:t>
      </w:r>
      <w:r>
        <w:rPr>
          <w:rFonts w:ascii="Times New Roman" w:hAnsi="Times New Roman" w:eastAsia="仿宋_GB2312" w:cs="仿宋_GB2312"/>
          <w:kern w:val="0"/>
          <w:sz w:val="30"/>
          <w:szCs w:val="30"/>
        </w:rPr>
        <w:t>%</w:t>
      </w:r>
      <w:r>
        <w:rPr>
          <w:rFonts w:hint="eastAsia" w:ascii="Times New Roman" w:hAnsi="Times New Roman" w:eastAsia="仿宋_GB2312" w:cs="仿宋_GB2312"/>
          <w:kern w:val="0"/>
          <w:sz w:val="30"/>
          <w:szCs w:val="30"/>
        </w:rPr>
        <w:t>，工程采购授予中小企业合同金额占工程支出金额的</w:t>
      </w:r>
      <w:r>
        <w:rPr>
          <w:rFonts w:hint="eastAsia" w:ascii="Times New Roman" w:hAnsi="Times New Roman" w:eastAsia="仿宋_GB2312" w:cs="仿宋_GB2312"/>
          <w:sz w:val="30"/>
          <w:szCs w:val="30"/>
        </w:rPr>
        <w:t>0.0</w:t>
      </w:r>
      <w:r>
        <w:rPr>
          <w:rFonts w:ascii="Times New Roman" w:hAnsi="Times New Roman" w:eastAsia="仿宋_GB2312" w:cs="仿宋_GB2312"/>
          <w:kern w:val="0"/>
          <w:sz w:val="30"/>
          <w:szCs w:val="30"/>
        </w:rPr>
        <w:t>%</w:t>
      </w:r>
      <w:r>
        <w:rPr>
          <w:rFonts w:hint="eastAsia" w:ascii="Times New Roman" w:hAnsi="Times New Roman" w:eastAsia="仿宋_GB2312" w:cs="仿宋_GB2312"/>
          <w:kern w:val="0"/>
          <w:sz w:val="30"/>
          <w:szCs w:val="30"/>
        </w:rPr>
        <w:t>，服务采购授予中小企业合同金额占服务支出金额的</w:t>
      </w:r>
      <w:r>
        <w:rPr>
          <w:rFonts w:hint="eastAsia" w:ascii="Times New Roman" w:hAnsi="Times New Roman" w:eastAsia="仿宋_GB2312" w:cs="仿宋_GB2312"/>
          <w:sz w:val="30"/>
          <w:szCs w:val="30"/>
        </w:rPr>
        <w:t>100.0</w:t>
      </w:r>
      <w:r>
        <w:rPr>
          <w:rFonts w:ascii="Times New Roman" w:hAnsi="Times New Roman" w:eastAsia="仿宋_GB2312" w:cs="仿宋_GB2312"/>
          <w:kern w:val="0"/>
          <w:sz w:val="30"/>
          <w:szCs w:val="30"/>
        </w:rPr>
        <w:t>%</w:t>
      </w:r>
      <w:r>
        <w:rPr>
          <w:rFonts w:hint="eastAsia" w:ascii="Times New Roman" w:hAnsi="Times New Roman" w:eastAsia="仿宋_GB2312" w:cs="仿宋_GB2312"/>
          <w:kern w:val="0"/>
          <w:sz w:val="30"/>
          <w:szCs w:val="30"/>
        </w:rPr>
        <w:t>。</w:t>
      </w:r>
    </w:p>
    <w:p w14:paraId="57F7631E">
      <w:pPr>
        <w:autoSpaceDE w:val="0"/>
        <w:autoSpaceDN w:val="0"/>
        <w:adjustRightInd w:val="0"/>
        <w:spacing w:line="600" w:lineRule="exact"/>
        <w:ind w:firstLine="600"/>
        <w:jc w:val="left"/>
        <w:rPr>
          <w:rFonts w:ascii="Times New Roman" w:hAnsi="Times New Roman" w:eastAsia="楷体" w:cs="Times New Roman"/>
          <w:kern w:val="0"/>
          <w:sz w:val="30"/>
          <w:szCs w:val="30"/>
        </w:rPr>
      </w:pPr>
    </w:p>
    <w:p w14:paraId="1D04B7D2">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rPr>
      </w:pPr>
      <w:r>
        <w:rPr>
          <w:rFonts w:hint="eastAsia" w:ascii="Times New Roman" w:hAnsi="Times New Roman" w:eastAsia="黑体" w:cs="黑体"/>
          <w:b/>
          <w:bCs/>
          <w:kern w:val="0"/>
          <w:sz w:val="30"/>
          <w:szCs w:val="30"/>
          <w:lang w:val="zh-CN"/>
        </w:rPr>
        <w:t>十二、</w:t>
      </w:r>
      <w:r>
        <w:rPr>
          <w:rFonts w:hint="eastAsia" w:ascii="Times New Roman" w:hAnsi="Times New Roman" w:eastAsia="黑体" w:cs="黑体"/>
          <w:b/>
          <w:bCs/>
          <w:kern w:val="0"/>
          <w:sz w:val="30"/>
          <w:szCs w:val="30"/>
        </w:rPr>
        <w:t>国有资产占有使用情况说明</w:t>
      </w:r>
    </w:p>
    <w:p w14:paraId="0B547A7A">
      <w:pPr>
        <w:autoSpaceDE w:val="0"/>
        <w:autoSpaceDN w:val="0"/>
        <w:adjustRightInd w:val="0"/>
        <w:spacing w:line="600" w:lineRule="exact"/>
        <w:ind w:firstLine="720"/>
        <w:jc w:val="left"/>
        <w:rPr>
          <w:rFonts w:ascii="Times New Roman" w:hAnsi="Times New Roman" w:eastAsia="仿宋_GB2312" w:cs="Times New Roman"/>
          <w:color w:val="000000"/>
          <w:kern w:val="0"/>
          <w:sz w:val="30"/>
          <w:szCs w:val="30"/>
        </w:rPr>
      </w:pPr>
      <w:r>
        <w:rPr>
          <w:rFonts w:hint="eastAsia" w:ascii="Times New Roman" w:hAnsi="Times New Roman" w:eastAsia="仿宋_GB2312" w:cs="仿宋_GB2312"/>
          <w:color w:val="000000"/>
          <w:kern w:val="0"/>
          <w:sz w:val="30"/>
          <w:szCs w:val="30"/>
        </w:rPr>
        <w:t>截至</w:t>
      </w:r>
      <w:r>
        <w:rPr>
          <w:rFonts w:ascii="Times New Roman" w:hAnsi="Times New Roman" w:eastAsia="宋体" w:cs="宋体"/>
          <w:color w:val="000000"/>
          <w:kern w:val="0"/>
          <w:sz w:val="30"/>
          <w:szCs w:val="30"/>
        </w:rPr>
        <w:t>202</w:t>
      </w:r>
      <w:r>
        <w:rPr>
          <w:rFonts w:hint="eastAsia" w:ascii="Times New Roman" w:hAnsi="Times New Roman" w:eastAsia="宋体" w:cs="宋体"/>
          <w:color w:val="000000"/>
          <w:kern w:val="0"/>
          <w:sz w:val="30"/>
          <w:szCs w:val="30"/>
        </w:rPr>
        <w:t>3</w:t>
      </w:r>
      <w:r>
        <w:rPr>
          <w:rFonts w:hint="eastAsia" w:ascii="Times New Roman" w:hAnsi="Times New Roman" w:eastAsia="仿宋_GB2312" w:cs="仿宋_GB2312"/>
          <w:color w:val="000000"/>
          <w:kern w:val="0"/>
          <w:sz w:val="30"/>
          <w:szCs w:val="30"/>
        </w:rPr>
        <w:t>年</w:t>
      </w:r>
      <w:r>
        <w:rPr>
          <w:rFonts w:ascii="Times New Roman" w:hAnsi="Times New Roman" w:eastAsia="仿宋_GB2312" w:cs="Times New Roman"/>
          <w:color w:val="000000"/>
          <w:kern w:val="0"/>
          <w:sz w:val="30"/>
          <w:szCs w:val="30"/>
        </w:rPr>
        <w:t>12</w:t>
      </w:r>
      <w:r>
        <w:rPr>
          <w:rFonts w:hint="eastAsia" w:ascii="Times New Roman" w:hAnsi="Times New Roman" w:eastAsia="仿宋_GB2312" w:cs="仿宋_GB2312"/>
          <w:color w:val="000000"/>
          <w:kern w:val="0"/>
          <w:sz w:val="30"/>
          <w:szCs w:val="30"/>
        </w:rPr>
        <w:t>月</w:t>
      </w:r>
      <w:r>
        <w:rPr>
          <w:rFonts w:ascii="Times New Roman" w:hAnsi="Times New Roman" w:eastAsia="仿宋_GB2312" w:cs="Times New Roman"/>
          <w:color w:val="000000"/>
          <w:kern w:val="0"/>
          <w:sz w:val="30"/>
          <w:szCs w:val="30"/>
        </w:rPr>
        <w:t>31</w:t>
      </w:r>
      <w:r>
        <w:rPr>
          <w:rFonts w:hint="eastAsia" w:ascii="Times New Roman" w:hAnsi="Times New Roman" w:eastAsia="仿宋_GB2312" w:cs="仿宋_GB2312"/>
          <w:color w:val="000000"/>
          <w:kern w:val="0"/>
          <w:sz w:val="30"/>
          <w:szCs w:val="30"/>
        </w:rPr>
        <w:t>日，天津市医学考试中心共有车辆</w:t>
      </w:r>
      <w:r>
        <w:rPr>
          <w:rFonts w:hint="eastAsia" w:ascii="Times New Roman" w:hAnsi="Times New Roman" w:eastAsia="仿宋_GB2312" w:cs="Times New Roman"/>
          <w:kern w:val="0"/>
          <w:sz w:val="30"/>
          <w:szCs w:val="30"/>
        </w:rPr>
        <w:t>4</w:t>
      </w:r>
      <w:r>
        <w:rPr>
          <w:rFonts w:hint="eastAsia" w:ascii="Times New Roman" w:hAnsi="Times New Roman" w:eastAsia="仿宋_GB2312" w:cs="仿宋_GB2312"/>
          <w:color w:val="000000"/>
          <w:kern w:val="0"/>
          <w:sz w:val="30"/>
          <w:szCs w:val="30"/>
        </w:rPr>
        <w:t>辆，其中：</w:t>
      </w:r>
      <w:r>
        <w:rPr>
          <w:rFonts w:ascii="Times New Roman" w:hAnsi="Times New Roman" w:eastAsia="仿宋_GB2312" w:cs="Times New Roman"/>
          <w:kern w:val="0"/>
          <w:sz w:val="30"/>
          <w:szCs w:val="30"/>
        </w:rPr>
        <w:t>副部（省）级及以上领导用车</w:t>
      </w:r>
      <w:r>
        <w:rPr>
          <w:rFonts w:hint="eastAsia" w:ascii="Times New Roman" w:hAnsi="Times New Roman" w:eastAsia="仿宋_GB2312" w:cs="Times New Roman"/>
          <w:kern w:val="0"/>
          <w:sz w:val="30"/>
          <w:szCs w:val="30"/>
        </w:rPr>
        <w:t>0</w:t>
      </w:r>
      <w:r>
        <w:rPr>
          <w:rFonts w:ascii="Times New Roman" w:hAnsi="Times New Roman" w:eastAsia="仿宋_GB2312" w:cs="Times New Roman"/>
          <w:kern w:val="0"/>
          <w:sz w:val="30"/>
          <w:szCs w:val="30"/>
        </w:rPr>
        <w:t>辆</w:t>
      </w:r>
      <w:r>
        <w:rPr>
          <w:rFonts w:eastAsia="仿宋_GB2312"/>
          <w:sz w:val="30"/>
          <w:szCs w:val="30"/>
        </w:rPr>
        <w:t>、</w:t>
      </w:r>
      <w:r>
        <w:rPr>
          <w:rFonts w:ascii="Times New Roman" w:hAnsi="Times New Roman" w:eastAsia="仿宋_GB2312" w:cs="Times New Roman"/>
          <w:kern w:val="0"/>
          <w:sz w:val="30"/>
          <w:szCs w:val="30"/>
        </w:rPr>
        <w:t>主要</w:t>
      </w:r>
      <w:r>
        <w:rPr>
          <w:rFonts w:hint="eastAsia" w:ascii="Times New Roman" w:hAnsi="Times New Roman" w:eastAsia="仿宋_GB2312" w:cs="Times New Roman"/>
          <w:kern w:val="0"/>
          <w:sz w:val="30"/>
          <w:szCs w:val="30"/>
        </w:rPr>
        <w:t>负责人</w:t>
      </w:r>
      <w:r>
        <w:rPr>
          <w:rFonts w:ascii="Times New Roman" w:hAnsi="Times New Roman" w:eastAsia="仿宋_GB2312" w:cs="Times New Roman"/>
          <w:kern w:val="0"/>
          <w:sz w:val="30"/>
          <w:szCs w:val="30"/>
        </w:rPr>
        <w:t>用车</w:t>
      </w:r>
      <w:r>
        <w:rPr>
          <w:rFonts w:hint="eastAsia" w:ascii="Times New Roman" w:hAnsi="Times New Roman" w:eastAsia="仿宋_GB2312" w:cs="Times New Roman"/>
          <w:kern w:val="0"/>
          <w:sz w:val="30"/>
          <w:szCs w:val="30"/>
        </w:rPr>
        <w:t>0</w:t>
      </w:r>
      <w:r>
        <w:rPr>
          <w:rFonts w:ascii="Times New Roman" w:hAnsi="Times New Roman" w:eastAsia="仿宋_GB2312" w:cs="Times New Roman"/>
          <w:kern w:val="0"/>
          <w:sz w:val="30"/>
          <w:szCs w:val="30"/>
        </w:rPr>
        <w:t>辆</w:t>
      </w:r>
      <w:r>
        <w:rPr>
          <w:rFonts w:eastAsia="仿宋_GB2312"/>
          <w:sz w:val="30"/>
          <w:szCs w:val="30"/>
        </w:rPr>
        <w:t>、</w:t>
      </w:r>
      <w:r>
        <w:rPr>
          <w:rFonts w:ascii="Times New Roman" w:hAnsi="Times New Roman" w:eastAsia="仿宋_GB2312" w:cs="Times New Roman"/>
          <w:kern w:val="0"/>
          <w:sz w:val="30"/>
          <w:szCs w:val="30"/>
        </w:rPr>
        <w:t>机要通信用车</w:t>
      </w:r>
      <w:r>
        <w:rPr>
          <w:rFonts w:hint="eastAsia" w:ascii="Times New Roman" w:hAnsi="Times New Roman" w:eastAsia="仿宋_GB2312" w:cs="Times New Roman"/>
          <w:kern w:val="0"/>
          <w:sz w:val="30"/>
          <w:szCs w:val="30"/>
        </w:rPr>
        <w:t>0</w:t>
      </w:r>
      <w:r>
        <w:rPr>
          <w:rFonts w:ascii="Times New Roman" w:hAnsi="Times New Roman" w:eastAsia="仿宋_GB2312" w:cs="Times New Roman"/>
          <w:kern w:val="0"/>
          <w:sz w:val="30"/>
          <w:szCs w:val="30"/>
        </w:rPr>
        <w:t>辆</w:t>
      </w:r>
      <w:r>
        <w:rPr>
          <w:rFonts w:eastAsia="仿宋_GB2312"/>
          <w:sz w:val="30"/>
          <w:szCs w:val="30"/>
        </w:rPr>
        <w:t>、</w:t>
      </w:r>
      <w:r>
        <w:rPr>
          <w:rFonts w:ascii="Times New Roman" w:hAnsi="Times New Roman" w:eastAsia="仿宋_GB2312" w:cs="Times New Roman"/>
          <w:kern w:val="0"/>
          <w:sz w:val="30"/>
          <w:szCs w:val="30"/>
        </w:rPr>
        <w:t>应急保障用车</w:t>
      </w:r>
      <w:r>
        <w:rPr>
          <w:rFonts w:hint="eastAsia" w:ascii="Times New Roman" w:hAnsi="Times New Roman" w:eastAsia="仿宋_GB2312" w:cs="Times New Roman"/>
          <w:kern w:val="0"/>
          <w:sz w:val="30"/>
          <w:szCs w:val="30"/>
        </w:rPr>
        <w:t>0</w:t>
      </w:r>
      <w:r>
        <w:rPr>
          <w:rFonts w:ascii="Times New Roman" w:hAnsi="Times New Roman" w:eastAsia="仿宋_GB2312" w:cs="Times New Roman"/>
          <w:kern w:val="0"/>
          <w:sz w:val="30"/>
          <w:szCs w:val="30"/>
        </w:rPr>
        <w:t>辆</w:t>
      </w:r>
      <w:r>
        <w:rPr>
          <w:rFonts w:eastAsia="仿宋_GB2312"/>
          <w:sz w:val="30"/>
          <w:szCs w:val="30"/>
        </w:rPr>
        <w:t>、</w:t>
      </w:r>
      <w:r>
        <w:rPr>
          <w:rFonts w:ascii="Times New Roman" w:hAnsi="Times New Roman" w:eastAsia="仿宋_GB2312" w:cs="Times New Roman"/>
          <w:kern w:val="0"/>
          <w:sz w:val="30"/>
          <w:szCs w:val="30"/>
        </w:rPr>
        <w:t>执法执勤用车</w:t>
      </w:r>
      <w:r>
        <w:rPr>
          <w:rFonts w:hint="eastAsia" w:ascii="Times New Roman" w:hAnsi="Times New Roman" w:eastAsia="仿宋_GB2312" w:cs="Times New Roman"/>
          <w:kern w:val="0"/>
          <w:sz w:val="30"/>
          <w:szCs w:val="30"/>
        </w:rPr>
        <w:t>0</w:t>
      </w:r>
      <w:r>
        <w:rPr>
          <w:rFonts w:ascii="Times New Roman" w:hAnsi="Times New Roman" w:eastAsia="仿宋_GB2312" w:cs="Times New Roman"/>
          <w:kern w:val="0"/>
          <w:sz w:val="30"/>
          <w:szCs w:val="30"/>
        </w:rPr>
        <w:t>辆</w:t>
      </w:r>
      <w:r>
        <w:rPr>
          <w:rFonts w:eastAsia="仿宋_GB2312"/>
          <w:sz w:val="30"/>
          <w:szCs w:val="30"/>
        </w:rPr>
        <w:t>、</w:t>
      </w:r>
      <w:r>
        <w:rPr>
          <w:rFonts w:ascii="Times New Roman" w:hAnsi="Times New Roman" w:eastAsia="仿宋_GB2312" w:cs="Times New Roman"/>
          <w:kern w:val="0"/>
          <w:sz w:val="30"/>
          <w:szCs w:val="30"/>
        </w:rPr>
        <w:t>特种专业技术用车</w:t>
      </w:r>
      <w:r>
        <w:rPr>
          <w:rFonts w:hint="eastAsia" w:ascii="Times New Roman" w:hAnsi="Times New Roman" w:eastAsia="仿宋_GB2312" w:cs="Times New Roman"/>
          <w:kern w:val="0"/>
          <w:sz w:val="30"/>
          <w:szCs w:val="30"/>
        </w:rPr>
        <w:t>0</w:t>
      </w:r>
      <w:r>
        <w:rPr>
          <w:rFonts w:ascii="Times New Roman" w:hAnsi="Times New Roman" w:eastAsia="仿宋_GB2312" w:cs="Times New Roman"/>
          <w:kern w:val="0"/>
          <w:sz w:val="30"/>
          <w:szCs w:val="30"/>
        </w:rPr>
        <w:t>辆</w:t>
      </w:r>
      <w:r>
        <w:rPr>
          <w:rFonts w:eastAsia="仿宋_GB2312"/>
          <w:sz w:val="30"/>
          <w:szCs w:val="30"/>
        </w:rPr>
        <w:t>、</w:t>
      </w:r>
      <w:r>
        <w:rPr>
          <w:rFonts w:ascii="Times New Roman" w:hAnsi="Times New Roman" w:eastAsia="仿宋_GB2312" w:cs="Times New Roman"/>
          <w:kern w:val="0"/>
          <w:sz w:val="30"/>
          <w:szCs w:val="30"/>
        </w:rPr>
        <w:t>离退休干部</w:t>
      </w:r>
      <w:r>
        <w:rPr>
          <w:rFonts w:hint="eastAsia" w:ascii="Times New Roman" w:hAnsi="Times New Roman" w:eastAsia="仿宋_GB2312" w:cs="Times New Roman"/>
          <w:kern w:val="0"/>
          <w:sz w:val="30"/>
          <w:szCs w:val="30"/>
        </w:rPr>
        <w:t>服务</w:t>
      </w:r>
      <w:r>
        <w:rPr>
          <w:rFonts w:ascii="Times New Roman" w:hAnsi="Times New Roman" w:eastAsia="仿宋_GB2312" w:cs="Times New Roman"/>
          <w:kern w:val="0"/>
          <w:sz w:val="30"/>
          <w:szCs w:val="30"/>
        </w:rPr>
        <w:t>用车</w:t>
      </w:r>
      <w:r>
        <w:rPr>
          <w:rFonts w:hint="eastAsia" w:ascii="Times New Roman" w:hAnsi="Times New Roman" w:eastAsia="仿宋_GB2312" w:cs="Times New Roman"/>
          <w:kern w:val="0"/>
          <w:sz w:val="30"/>
          <w:szCs w:val="30"/>
        </w:rPr>
        <w:t>0</w:t>
      </w:r>
      <w:r>
        <w:rPr>
          <w:rFonts w:ascii="Times New Roman" w:hAnsi="Times New Roman" w:eastAsia="仿宋_GB2312" w:cs="Times New Roman"/>
          <w:kern w:val="0"/>
          <w:sz w:val="30"/>
          <w:szCs w:val="30"/>
        </w:rPr>
        <w:t>辆</w:t>
      </w:r>
      <w:r>
        <w:rPr>
          <w:rFonts w:eastAsia="仿宋_GB2312"/>
          <w:sz w:val="30"/>
          <w:szCs w:val="30"/>
        </w:rPr>
        <w:t>、</w:t>
      </w:r>
      <w:r>
        <w:rPr>
          <w:rFonts w:ascii="Times New Roman" w:hAnsi="Times New Roman" w:eastAsia="仿宋_GB2312" w:cs="Times New Roman"/>
          <w:kern w:val="0"/>
          <w:sz w:val="30"/>
          <w:szCs w:val="30"/>
        </w:rPr>
        <w:t>其他用车</w:t>
      </w:r>
      <w:r>
        <w:rPr>
          <w:rFonts w:hint="eastAsia" w:ascii="Times New Roman" w:hAnsi="Times New Roman" w:eastAsia="仿宋_GB2312" w:cs="Times New Roman"/>
          <w:kern w:val="0"/>
          <w:sz w:val="30"/>
          <w:szCs w:val="30"/>
        </w:rPr>
        <w:t>4</w:t>
      </w:r>
      <w:r>
        <w:rPr>
          <w:rFonts w:ascii="Times New Roman" w:hAnsi="Times New Roman" w:eastAsia="仿宋_GB2312" w:cs="Times New Roman"/>
          <w:kern w:val="0"/>
          <w:sz w:val="30"/>
          <w:szCs w:val="30"/>
        </w:rPr>
        <w:t>辆</w:t>
      </w:r>
      <w:r>
        <w:rPr>
          <w:rFonts w:hint="eastAsia" w:ascii="Times New Roman" w:hAnsi="Times New Roman" w:eastAsia="仿宋_GB2312" w:cs="Times New Roman"/>
          <w:kern w:val="0"/>
          <w:sz w:val="30"/>
          <w:szCs w:val="30"/>
        </w:rPr>
        <w:t>，其他用车主要包括</w:t>
      </w:r>
      <w:r>
        <w:rPr>
          <w:rFonts w:hint="eastAsia" w:ascii="Times New Roman" w:hAnsi="Times New Roman" w:eastAsia="仿宋_GB2312" w:cs="仿宋_GB2312"/>
          <w:sz w:val="30"/>
          <w:szCs w:val="30"/>
        </w:rPr>
        <w:t>考试等业务用车</w:t>
      </w:r>
      <w:r>
        <w:rPr>
          <w:rFonts w:hint="eastAsia" w:ascii="Times New Roman" w:hAnsi="Times New Roman" w:eastAsia="仿宋_GB2312" w:cs="仿宋_GB2312"/>
          <w:kern w:val="0"/>
          <w:sz w:val="30"/>
          <w:szCs w:val="30"/>
          <w:lang w:val="zh-CN"/>
        </w:rPr>
        <w:t>。</w:t>
      </w:r>
      <w:r>
        <w:rPr>
          <w:rFonts w:hint="eastAsia" w:ascii="Times New Roman" w:hAnsi="Times New Roman" w:eastAsia="仿宋_GB2312" w:cs="仿宋_GB2312"/>
          <w:kern w:val="0"/>
          <w:sz w:val="30"/>
          <w:szCs w:val="30"/>
        </w:rPr>
        <w:t>单价</w:t>
      </w:r>
      <w:r>
        <w:rPr>
          <w:rFonts w:ascii="Times New Roman" w:hAnsi="Times New Roman" w:eastAsia="仿宋_GB2312" w:cs="仿宋_GB2312"/>
          <w:kern w:val="0"/>
          <w:sz w:val="30"/>
          <w:szCs w:val="30"/>
        </w:rPr>
        <w:t>100</w:t>
      </w:r>
      <w:r>
        <w:rPr>
          <w:rFonts w:hint="eastAsia" w:ascii="Times New Roman" w:hAnsi="Times New Roman" w:eastAsia="仿宋_GB2312" w:cs="仿宋_GB2312"/>
          <w:kern w:val="0"/>
          <w:sz w:val="30"/>
          <w:szCs w:val="30"/>
        </w:rPr>
        <w:t>万元以上的设备</w:t>
      </w:r>
      <w:r>
        <w:rPr>
          <w:rFonts w:hint="eastAsia" w:ascii="Times New Roman" w:hAnsi="Times New Roman" w:eastAsia="仿宋_GB2312" w:cs="Times New Roman"/>
          <w:kern w:val="0"/>
          <w:sz w:val="30"/>
          <w:szCs w:val="30"/>
        </w:rPr>
        <w:t>0</w:t>
      </w:r>
      <w:r>
        <w:rPr>
          <w:rFonts w:hint="eastAsia" w:ascii="Times New Roman" w:hAnsi="Times New Roman" w:eastAsia="仿宋_GB2312" w:cs="仿宋_GB2312"/>
          <w:kern w:val="0"/>
          <w:sz w:val="30"/>
          <w:szCs w:val="30"/>
        </w:rPr>
        <w:t>台（套）。</w:t>
      </w:r>
    </w:p>
    <w:p w14:paraId="26DEE99A">
      <w:pPr>
        <w:autoSpaceDE w:val="0"/>
        <w:autoSpaceDN w:val="0"/>
        <w:adjustRightInd w:val="0"/>
        <w:spacing w:line="600" w:lineRule="exact"/>
        <w:ind w:firstLine="600"/>
        <w:jc w:val="left"/>
        <w:rPr>
          <w:rFonts w:ascii="Times New Roman" w:hAnsi="Times New Roman" w:eastAsia="仿宋_GB2312" w:cs="仿宋_GB2312"/>
          <w:sz w:val="30"/>
          <w:szCs w:val="30"/>
        </w:rPr>
      </w:pPr>
    </w:p>
    <w:p w14:paraId="75E8DD81">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rPr>
      </w:pPr>
      <w:r>
        <w:rPr>
          <w:rFonts w:hint="eastAsia" w:ascii="Times New Roman" w:hAnsi="Times New Roman" w:eastAsia="黑体" w:cs="黑体"/>
          <w:b/>
          <w:bCs/>
          <w:kern w:val="0"/>
          <w:sz w:val="30"/>
          <w:szCs w:val="30"/>
          <w:lang w:val="zh-CN"/>
        </w:rPr>
        <w:t>十三、</w:t>
      </w:r>
      <w:r>
        <w:rPr>
          <w:rFonts w:hint="eastAsia" w:ascii="Times New Roman" w:hAnsi="Times New Roman" w:eastAsia="黑体" w:cs="黑体"/>
          <w:b/>
          <w:bCs/>
          <w:kern w:val="0"/>
          <w:sz w:val="30"/>
          <w:szCs w:val="30"/>
        </w:rPr>
        <w:t>预算绩效情况说明</w:t>
      </w:r>
    </w:p>
    <w:p w14:paraId="6891DDB1">
      <w:pPr>
        <w:autoSpaceDE w:val="0"/>
        <w:autoSpaceDN w:val="0"/>
        <w:adjustRightInd w:val="0"/>
        <w:spacing w:line="600" w:lineRule="exact"/>
        <w:ind w:firstLine="600"/>
        <w:jc w:val="left"/>
        <w:rPr>
          <w:rFonts w:ascii="Times New Roman" w:hAnsi="Times New Roman" w:eastAsia="仿宋_GB2312" w:cs="仿宋_GB2312"/>
          <w:kern w:val="0"/>
          <w:sz w:val="30"/>
          <w:szCs w:val="30"/>
        </w:rPr>
      </w:pPr>
      <w:r>
        <w:rPr>
          <w:rFonts w:hint="eastAsia" w:ascii="Times New Roman" w:hAnsi="Times New Roman" w:eastAsia="仿宋_GB2312" w:cs="仿宋_GB2312"/>
          <w:sz w:val="30"/>
          <w:szCs w:val="30"/>
        </w:rPr>
        <w:t>根据预算绩效管理要求，天津市医学考试中心2023年度已对4个市级项目开展绩效自评，涉及金额7,960,000.00元，自评结果已随部门决算一并公开。</w:t>
      </w:r>
    </w:p>
    <w:p w14:paraId="41AF3A87">
      <w:pPr>
        <w:keepNext/>
        <w:keepLines/>
        <w:autoSpaceDE w:val="0"/>
        <w:autoSpaceDN w:val="0"/>
        <w:adjustRightInd w:val="0"/>
        <w:spacing w:line="600" w:lineRule="exact"/>
        <w:ind w:firstLine="602"/>
        <w:jc w:val="left"/>
        <w:outlineLvl w:val="1"/>
        <w:rPr>
          <w:rFonts w:ascii="Times New Roman" w:hAnsi="Times New Roman" w:eastAsia="黑体" w:cs="黑体"/>
          <w:b/>
          <w:bCs/>
          <w:kern w:val="0"/>
          <w:sz w:val="30"/>
          <w:szCs w:val="30"/>
        </w:rPr>
      </w:pPr>
      <w:r>
        <w:rPr>
          <w:rFonts w:hint="eastAsia" w:ascii="Times New Roman" w:hAnsi="Times New Roman" w:eastAsia="黑体" w:cs="黑体"/>
          <w:b/>
          <w:bCs/>
          <w:kern w:val="0"/>
          <w:sz w:val="30"/>
          <w:szCs w:val="30"/>
          <w:lang w:val="zh-CN"/>
        </w:rPr>
        <w:t>十四、</w:t>
      </w:r>
      <w:r>
        <w:rPr>
          <w:rFonts w:hint="eastAsia" w:ascii="Times New Roman" w:hAnsi="Times New Roman" w:eastAsia="黑体" w:cs="黑体"/>
          <w:b/>
          <w:bCs/>
          <w:kern w:val="0"/>
          <w:sz w:val="30"/>
          <w:szCs w:val="30"/>
        </w:rPr>
        <w:t>教育、医疗卫生、社会保障和就业、住房保障、涉农补贴等民生支出情况说明</w:t>
      </w:r>
    </w:p>
    <w:p w14:paraId="500D4A1B">
      <w:pPr>
        <w:autoSpaceDE w:val="0"/>
        <w:autoSpaceDN w:val="0"/>
        <w:adjustRightInd w:val="0"/>
        <w:spacing w:line="600" w:lineRule="exact"/>
        <w:ind w:firstLine="600"/>
        <w:jc w:val="left"/>
        <w:rPr>
          <w:rFonts w:ascii="Times New Roman" w:hAnsi="Times New Roman" w:eastAsia="仿宋_GB2312" w:cs="仿宋_GB2312"/>
          <w:kern w:val="0"/>
          <w:sz w:val="30"/>
          <w:szCs w:val="30"/>
        </w:rPr>
      </w:pPr>
    </w:p>
    <w:p w14:paraId="5A138584">
      <w:pPr>
        <w:autoSpaceDE w:val="0"/>
        <w:autoSpaceDN w:val="0"/>
        <w:adjustRightInd w:val="0"/>
        <w:spacing w:line="600" w:lineRule="exact"/>
        <w:ind w:firstLine="600"/>
        <w:jc w:val="left"/>
        <w:rPr>
          <w:rFonts w:ascii="Times New Roman" w:hAnsi="Times New Roman" w:eastAsia="仿宋_GB2312" w:cs="仿宋_GB2312"/>
          <w:kern w:val="0"/>
          <w:sz w:val="30"/>
          <w:szCs w:val="30"/>
        </w:rPr>
      </w:pPr>
      <w:r>
        <w:rPr>
          <w:rFonts w:hint="eastAsia" w:ascii="Times New Roman" w:hAnsi="Times New Roman" w:eastAsia="仿宋_GB2312" w:cs="仿宋_GB2312"/>
          <w:sz w:val="30"/>
          <w:szCs w:val="30"/>
        </w:rPr>
        <w:t>天津市医学考试中心不属于乡、镇、街级单位，不涉及公开2023年度教育、医疗卫生、社会保障和就业、住房保障、涉农补贴等民生支出情况。</w:t>
      </w:r>
    </w:p>
    <w:p w14:paraId="0B44E236">
      <w:pPr>
        <w:autoSpaceDE w:val="0"/>
        <w:autoSpaceDN w:val="0"/>
        <w:adjustRightInd w:val="0"/>
        <w:jc w:val="left"/>
        <w:rPr>
          <w:rFonts w:ascii="Times New Roman" w:hAnsi="Times New Roman" w:eastAsia="仿宋_GB2312" w:cs="仿宋_GB2312"/>
          <w:b/>
          <w:bCs/>
          <w:color w:val="000000"/>
          <w:kern w:val="0"/>
          <w:sz w:val="30"/>
          <w:szCs w:val="30"/>
        </w:rPr>
      </w:pPr>
      <w:r>
        <w:rPr>
          <w:rFonts w:ascii="Times New Roman" w:hAnsi="Times New Roman" w:eastAsia="仿宋_GB2312" w:cs="仿宋_GB2312"/>
          <w:b/>
          <w:bCs/>
          <w:color w:val="000000"/>
          <w:kern w:val="0"/>
          <w:sz w:val="30"/>
          <w:szCs w:val="30"/>
        </w:rPr>
        <w:br w:type="page"/>
      </w:r>
    </w:p>
    <w:p w14:paraId="2E33B55E">
      <w:pPr>
        <w:keepNext/>
        <w:keepLines/>
        <w:autoSpaceDE w:val="0"/>
        <w:autoSpaceDN w:val="0"/>
        <w:adjustRightInd w:val="0"/>
        <w:spacing w:line="600" w:lineRule="exact"/>
        <w:jc w:val="center"/>
        <w:outlineLvl w:val="0"/>
        <w:rPr>
          <w:rFonts w:ascii="Times New Roman" w:hAnsi="Times New Roman" w:eastAsia="方正小标宋简体" w:cs="方正小标宋简体"/>
          <w:kern w:val="44"/>
          <w:sz w:val="44"/>
          <w:szCs w:val="44"/>
        </w:rPr>
      </w:pPr>
      <w:r>
        <w:rPr>
          <w:rFonts w:hint="eastAsia" w:ascii="Times New Roman" w:hAnsi="Times New Roman" w:eastAsia="方正小标宋简体" w:cs="方正小标宋简体"/>
          <w:kern w:val="44"/>
          <w:sz w:val="44"/>
          <w:szCs w:val="44"/>
        </w:rPr>
        <w:t>第四部分名词解释</w:t>
      </w:r>
    </w:p>
    <w:p w14:paraId="2E498733">
      <w:pPr>
        <w:autoSpaceDE w:val="0"/>
        <w:autoSpaceDN w:val="0"/>
        <w:adjustRightInd w:val="0"/>
        <w:spacing w:line="600" w:lineRule="exact"/>
        <w:ind w:firstLine="600"/>
        <w:jc w:val="left"/>
        <w:rPr>
          <w:rFonts w:ascii="Times New Roman" w:hAnsi="Times New Roman" w:eastAsia="仿宋_GB2312" w:cs="仿宋_GB2312"/>
          <w:kern w:val="0"/>
          <w:sz w:val="30"/>
          <w:szCs w:val="30"/>
        </w:rPr>
      </w:pPr>
    </w:p>
    <w:p w14:paraId="62CD168D">
      <w:pPr>
        <w:autoSpaceDE w:val="0"/>
        <w:autoSpaceDN w:val="0"/>
        <w:adjustRightInd w:val="0"/>
        <w:spacing w:line="600" w:lineRule="exact"/>
        <w:ind w:firstLine="600"/>
        <w:jc w:val="left"/>
        <w:rPr>
          <w:rFonts w:ascii="Times New Roman" w:hAnsi="Times New Roman" w:eastAsia="仿宋_GB2312" w:cs="仿宋_GB2312"/>
          <w:kern w:val="0"/>
          <w:sz w:val="30"/>
          <w:szCs w:val="30"/>
        </w:rPr>
      </w:pPr>
      <w:r>
        <w:rPr>
          <w:rFonts w:hint="eastAsia" w:ascii="Times New Roman" w:hAnsi="Times New Roman" w:eastAsia="仿宋_GB2312" w:cs="仿宋_GB2312"/>
          <w:kern w:val="0"/>
          <w:sz w:val="30"/>
          <w:szCs w:val="30"/>
        </w:rPr>
        <w:t>1</w:t>
      </w:r>
      <w:r>
        <w:rPr>
          <w:rFonts w:ascii="Times New Roman" w:hAnsi="Times New Roman" w:eastAsia="仿宋_GB2312" w:cs="仿宋_GB2312"/>
          <w:kern w:val="0"/>
          <w:sz w:val="30"/>
          <w:szCs w:val="30"/>
        </w:rPr>
        <w:t>.</w:t>
      </w:r>
      <w:r>
        <w:rPr>
          <w:rFonts w:hint="eastAsia" w:ascii="Times New Roman" w:hAnsi="Times New Roman" w:eastAsia="仿宋_GB2312" w:cs="仿宋_GB2312"/>
          <w:kern w:val="0"/>
          <w:sz w:val="30"/>
          <w:szCs w:val="30"/>
        </w:rPr>
        <w:t>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7F29D155">
      <w:pPr>
        <w:autoSpaceDE w:val="0"/>
        <w:autoSpaceDN w:val="0"/>
        <w:adjustRightInd w:val="0"/>
        <w:spacing w:line="600" w:lineRule="exact"/>
        <w:ind w:firstLine="600"/>
        <w:jc w:val="left"/>
        <w:rPr>
          <w:rFonts w:ascii="Times New Roman" w:hAnsi="Times New Roman" w:eastAsia="仿宋_GB2312" w:cs="仿宋_GB2312"/>
          <w:kern w:val="0"/>
          <w:sz w:val="30"/>
          <w:szCs w:val="30"/>
        </w:rPr>
      </w:pPr>
      <w:r>
        <w:rPr>
          <w:rFonts w:ascii="Times New Roman" w:hAnsi="Times New Roman" w:eastAsia="仿宋_GB2312" w:cs="仿宋_GB2312"/>
          <w:kern w:val="0"/>
          <w:sz w:val="30"/>
          <w:szCs w:val="30"/>
        </w:rPr>
        <w:t>2.</w:t>
      </w:r>
      <w:r>
        <w:rPr>
          <w:rFonts w:hint="eastAsia" w:ascii="Times New Roman" w:hAnsi="Times New Roman" w:eastAsia="仿宋_GB2312" w:cs="仿宋_GB2312"/>
          <w:kern w:val="0"/>
          <w:sz w:val="30"/>
          <w:szCs w:val="30"/>
        </w:rPr>
        <w:t>机关运行经费。反映为保障行政单位（含参照公务员管理事业单位）运行用于购买货物和服务的各项资金，包括办公及印刷费、邮电费、差旅费、会议费、福利费、日常维修费及一般设备购置费、办公用房水电费、办公用房取暖费、办公用房物业管理费、公务用车运行维护费以及其他费用。</w:t>
      </w:r>
    </w:p>
    <w:p w14:paraId="69A15445">
      <w:pPr>
        <w:autoSpaceDE w:val="0"/>
        <w:autoSpaceDN w:val="0"/>
        <w:adjustRightInd w:val="0"/>
        <w:spacing w:line="600" w:lineRule="exact"/>
        <w:ind w:firstLine="600"/>
        <w:jc w:val="left"/>
        <w:rPr>
          <w:rFonts w:ascii="Times New Roman" w:hAnsi="Times New Roman"/>
        </w:rPr>
      </w:pPr>
      <w:r>
        <w:rPr>
          <w:rFonts w:ascii="Times New Roman" w:hAnsi="Times New Roman" w:eastAsia="仿宋_GB2312" w:cs="仿宋_GB2312"/>
          <w:kern w:val="0"/>
          <w:sz w:val="30"/>
          <w:szCs w:val="30"/>
        </w:rPr>
        <w:t>3.“</w:t>
      </w:r>
      <w:r>
        <w:rPr>
          <w:rFonts w:hint="eastAsia" w:ascii="Times New Roman" w:hAnsi="Times New Roman" w:eastAsia="仿宋_GB2312" w:cs="仿宋_GB2312"/>
          <w:kern w:val="0"/>
          <w:sz w:val="30"/>
          <w:szCs w:val="30"/>
        </w:rPr>
        <w:t>三公</w:t>
      </w:r>
      <w:r>
        <w:rPr>
          <w:rFonts w:ascii="Times New Roman" w:hAnsi="Times New Roman" w:eastAsia="仿宋_GB2312" w:cs="仿宋_GB2312"/>
          <w:kern w:val="0"/>
          <w:sz w:val="30"/>
          <w:szCs w:val="30"/>
        </w:rPr>
        <w:t>”</w:t>
      </w:r>
      <w:r>
        <w:rPr>
          <w:rFonts w:hint="eastAsia" w:ascii="Times New Roman" w:hAnsi="Times New Roman" w:eastAsia="仿宋_GB2312" w:cs="仿宋_GB2312"/>
          <w:kern w:val="0"/>
          <w:sz w:val="30"/>
          <w:szCs w:val="30"/>
        </w:rPr>
        <w:t>经费。是指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燃料费、维修费、过桥过路费、保险费、安全奖励费用等支出；公务接待费反映单位按规定开支的各类公务接待（含外宾接待）支出。</w:t>
      </w:r>
    </w:p>
    <w:sect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A2NGVjMzhmY2RmMjBlZGVlZGQ2ODhjZmJlM2ZiMDgifQ=="/>
  </w:docVars>
  <w:rsids>
    <w:rsidRoot w:val="006A094D"/>
    <w:rsid w:val="00013A12"/>
    <w:rsid w:val="0002687D"/>
    <w:rsid w:val="00047C6F"/>
    <w:rsid w:val="000528EE"/>
    <w:rsid w:val="000719FD"/>
    <w:rsid w:val="000B5C71"/>
    <w:rsid w:val="000D4B98"/>
    <w:rsid w:val="00127EFA"/>
    <w:rsid w:val="00142888"/>
    <w:rsid w:val="00152EEB"/>
    <w:rsid w:val="00153077"/>
    <w:rsid w:val="00167CB7"/>
    <w:rsid w:val="001A0E4F"/>
    <w:rsid w:val="001B5C3C"/>
    <w:rsid w:val="001C0399"/>
    <w:rsid w:val="001D587E"/>
    <w:rsid w:val="002124F6"/>
    <w:rsid w:val="00264B59"/>
    <w:rsid w:val="002A4997"/>
    <w:rsid w:val="002E6086"/>
    <w:rsid w:val="00302490"/>
    <w:rsid w:val="003227B2"/>
    <w:rsid w:val="003536BE"/>
    <w:rsid w:val="003B25FB"/>
    <w:rsid w:val="004A482F"/>
    <w:rsid w:val="004F39BF"/>
    <w:rsid w:val="005062D7"/>
    <w:rsid w:val="005175E6"/>
    <w:rsid w:val="00525157"/>
    <w:rsid w:val="005349A2"/>
    <w:rsid w:val="00575537"/>
    <w:rsid w:val="005D1367"/>
    <w:rsid w:val="005D3F56"/>
    <w:rsid w:val="00654D17"/>
    <w:rsid w:val="006623EC"/>
    <w:rsid w:val="006A094D"/>
    <w:rsid w:val="006D2409"/>
    <w:rsid w:val="006E65DB"/>
    <w:rsid w:val="00776FF3"/>
    <w:rsid w:val="0078156E"/>
    <w:rsid w:val="00786E74"/>
    <w:rsid w:val="007D1285"/>
    <w:rsid w:val="007E49E1"/>
    <w:rsid w:val="007F6DA7"/>
    <w:rsid w:val="008174D5"/>
    <w:rsid w:val="00885126"/>
    <w:rsid w:val="0089698B"/>
    <w:rsid w:val="008D48A9"/>
    <w:rsid w:val="00941A30"/>
    <w:rsid w:val="00977DCC"/>
    <w:rsid w:val="009820CF"/>
    <w:rsid w:val="00982A8B"/>
    <w:rsid w:val="009A7ED3"/>
    <w:rsid w:val="009D74D7"/>
    <w:rsid w:val="00A57AE7"/>
    <w:rsid w:val="00AF71AE"/>
    <w:rsid w:val="00B10D07"/>
    <w:rsid w:val="00B33C70"/>
    <w:rsid w:val="00B75228"/>
    <w:rsid w:val="00B811F1"/>
    <w:rsid w:val="00B81B9F"/>
    <w:rsid w:val="00BC763A"/>
    <w:rsid w:val="00BC7D6F"/>
    <w:rsid w:val="00BD3CAC"/>
    <w:rsid w:val="00BF697A"/>
    <w:rsid w:val="00C507BE"/>
    <w:rsid w:val="00C52E77"/>
    <w:rsid w:val="00C65A44"/>
    <w:rsid w:val="00C76AC3"/>
    <w:rsid w:val="00C83EB4"/>
    <w:rsid w:val="00D4505A"/>
    <w:rsid w:val="00D65B41"/>
    <w:rsid w:val="00DC3234"/>
    <w:rsid w:val="00DC3CD0"/>
    <w:rsid w:val="00DD60B5"/>
    <w:rsid w:val="00E7602B"/>
    <w:rsid w:val="00E964B2"/>
    <w:rsid w:val="00EA6549"/>
    <w:rsid w:val="00F007FE"/>
    <w:rsid w:val="00F429B3"/>
    <w:rsid w:val="017D4A3B"/>
    <w:rsid w:val="01A10E80"/>
    <w:rsid w:val="029D518A"/>
    <w:rsid w:val="032F4AA1"/>
    <w:rsid w:val="03311B3F"/>
    <w:rsid w:val="03901927"/>
    <w:rsid w:val="05CA273A"/>
    <w:rsid w:val="05E55C53"/>
    <w:rsid w:val="069A035E"/>
    <w:rsid w:val="07267E44"/>
    <w:rsid w:val="07425D24"/>
    <w:rsid w:val="07A23238"/>
    <w:rsid w:val="085D1644"/>
    <w:rsid w:val="0A7D5D1A"/>
    <w:rsid w:val="0AF018E5"/>
    <w:rsid w:val="0B1428B6"/>
    <w:rsid w:val="0B2716A6"/>
    <w:rsid w:val="0B2E72C7"/>
    <w:rsid w:val="0C411F0C"/>
    <w:rsid w:val="0CDD71F7"/>
    <w:rsid w:val="0D664210"/>
    <w:rsid w:val="0DA7267B"/>
    <w:rsid w:val="0DFB4FC0"/>
    <w:rsid w:val="0E267459"/>
    <w:rsid w:val="0EBB5316"/>
    <w:rsid w:val="0F4936D8"/>
    <w:rsid w:val="0FC42B69"/>
    <w:rsid w:val="0FF22FB9"/>
    <w:rsid w:val="118916FB"/>
    <w:rsid w:val="1221675E"/>
    <w:rsid w:val="12C34799"/>
    <w:rsid w:val="12D93FBD"/>
    <w:rsid w:val="13463246"/>
    <w:rsid w:val="13C16ADE"/>
    <w:rsid w:val="142D4C1F"/>
    <w:rsid w:val="15F1161D"/>
    <w:rsid w:val="161D1413"/>
    <w:rsid w:val="1666200B"/>
    <w:rsid w:val="16C5644A"/>
    <w:rsid w:val="16D76A65"/>
    <w:rsid w:val="17C84C4C"/>
    <w:rsid w:val="1949378C"/>
    <w:rsid w:val="199A3054"/>
    <w:rsid w:val="1A1104E0"/>
    <w:rsid w:val="1A404E9F"/>
    <w:rsid w:val="1AA54268"/>
    <w:rsid w:val="1B173F14"/>
    <w:rsid w:val="1B4641B9"/>
    <w:rsid w:val="1B520DB0"/>
    <w:rsid w:val="1B5D5A1E"/>
    <w:rsid w:val="1B7A68EC"/>
    <w:rsid w:val="1CCA277E"/>
    <w:rsid w:val="1DFB572F"/>
    <w:rsid w:val="1EC5396A"/>
    <w:rsid w:val="1EFB0588"/>
    <w:rsid w:val="20DB5BFD"/>
    <w:rsid w:val="21365D81"/>
    <w:rsid w:val="21556D90"/>
    <w:rsid w:val="21C24E94"/>
    <w:rsid w:val="21D73FEC"/>
    <w:rsid w:val="23627C40"/>
    <w:rsid w:val="23736675"/>
    <w:rsid w:val="24B227A0"/>
    <w:rsid w:val="25BA7C7E"/>
    <w:rsid w:val="2666570F"/>
    <w:rsid w:val="26DB4B05"/>
    <w:rsid w:val="271B299E"/>
    <w:rsid w:val="27DD7C53"/>
    <w:rsid w:val="284E3F62"/>
    <w:rsid w:val="28612632"/>
    <w:rsid w:val="2A924D25"/>
    <w:rsid w:val="2BC20F83"/>
    <w:rsid w:val="2C800474"/>
    <w:rsid w:val="2C8F0671"/>
    <w:rsid w:val="2D5A0475"/>
    <w:rsid w:val="2DA05507"/>
    <w:rsid w:val="2E487134"/>
    <w:rsid w:val="2E8C3709"/>
    <w:rsid w:val="2F146650"/>
    <w:rsid w:val="2FA13000"/>
    <w:rsid w:val="2FC74096"/>
    <w:rsid w:val="2FF951BC"/>
    <w:rsid w:val="307A24E3"/>
    <w:rsid w:val="307A6987"/>
    <w:rsid w:val="30BB5227"/>
    <w:rsid w:val="313F372D"/>
    <w:rsid w:val="32146967"/>
    <w:rsid w:val="32443D30"/>
    <w:rsid w:val="32672F3B"/>
    <w:rsid w:val="33032C66"/>
    <w:rsid w:val="332D3FC0"/>
    <w:rsid w:val="354D7E20"/>
    <w:rsid w:val="35747E49"/>
    <w:rsid w:val="35823AFA"/>
    <w:rsid w:val="358C1096"/>
    <w:rsid w:val="35B6328D"/>
    <w:rsid w:val="35F44AE6"/>
    <w:rsid w:val="36144696"/>
    <w:rsid w:val="36580FD3"/>
    <w:rsid w:val="381E22EE"/>
    <w:rsid w:val="3AF76503"/>
    <w:rsid w:val="3B0209DD"/>
    <w:rsid w:val="3B0C198B"/>
    <w:rsid w:val="3B483C6E"/>
    <w:rsid w:val="3B776F10"/>
    <w:rsid w:val="3B7C7A57"/>
    <w:rsid w:val="3B8E1539"/>
    <w:rsid w:val="3D600CB3"/>
    <w:rsid w:val="3E426F14"/>
    <w:rsid w:val="3EB42189"/>
    <w:rsid w:val="3EC62D97"/>
    <w:rsid w:val="3EEF0B4C"/>
    <w:rsid w:val="3EF16375"/>
    <w:rsid w:val="3F2006FA"/>
    <w:rsid w:val="40CF0629"/>
    <w:rsid w:val="4137238C"/>
    <w:rsid w:val="41CC0838"/>
    <w:rsid w:val="43612B5A"/>
    <w:rsid w:val="43805C0B"/>
    <w:rsid w:val="43B835F7"/>
    <w:rsid w:val="44552CED"/>
    <w:rsid w:val="44EB17AA"/>
    <w:rsid w:val="45984C48"/>
    <w:rsid w:val="47727F60"/>
    <w:rsid w:val="485D29BF"/>
    <w:rsid w:val="49374433"/>
    <w:rsid w:val="49DA103E"/>
    <w:rsid w:val="4A2319E6"/>
    <w:rsid w:val="4A8E57CD"/>
    <w:rsid w:val="4CA13CE1"/>
    <w:rsid w:val="4CD450D8"/>
    <w:rsid w:val="4D14664A"/>
    <w:rsid w:val="4D210FC7"/>
    <w:rsid w:val="4D720D77"/>
    <w:rsid w:val="4DB9688D"/>
    <w:rsid w:val="4E4E3945"/>
    <w:rsid w:val="4E8C7B5A"/>
    <w:rsid w:val="4F167E2F"/>
    <w:rsid w:val="4F391364"/>
    <w:rsid w:val="4FA424E7"/>
    <w:rsid w:val="4FBD62FD"/>
    <w:rsid w:val="4FD337AC"/>
    <w:rsid w:val="4FE523CE"/>
    <w:rsid w:val="5236167C"/>
    <w:rsid w:val="52A37398"/>
    <w:rsid w:val="53C102A5"/>
    <w:rsid w:val="54380029"/>
    <w:rsid w:val="54A61249"/>
    <w:rsid w:val="54F16968"/>
    <w:rsid w:val="55AC416B"/>
    <w:rsid w:val="564C0516"/>
    <w:rsid w:val="5713248B"/>
    <w:rsid w:val="57833AC4"/>
    <w:rsid w:val="578735B4"/>
    <w:rsid w:val="58C3061C"/>
    <w:rsid w:val="58E93DFA"/>
    <w:rsid w:val="599E4BE5"/>
    <w:rsid w:val="5A1C0F73"/>
    <w:rsid w:val="5A964C59"/>
    <w:rsid w:val="5C170425"/>
    <w:rsid w:val="5CD612EB"/>
    <w:rsid w:val="5D032E6E"/>
    <w:rsid w:val="5DC66F7C"/>
    <w:rsid w:val="5DFB2606"/>
    <w:rsid w:val="5E015742"/>
    <w:rsid w:val="5EB1144C"/>
    <w:rsid w:val="5EF37781"/>
    <w:rsid w:val="5F6D7131"/>
    <w:rsid w:val="5F7856C5"/>
    <w:rsid w:val="5FF67529"/>
    <w:rsid w:val="615900E7"/>
    <w:rsid w:val="61D75AE1"/>
    <w:rsid w:val="620B43D3"/>
    <w:rsid w:val="624C1682"/>
    <w:rsid w:val="63B80927"/>
    <w:rsid w:val="643C1F0A"/>
    <w:rsid w:val="644D16E1"/>
    <w:rsid w:val="64925346"/>
    <w:rsid w:val="654D2EBE"/>
    <w:rsid w:val="654E5711"/>
    <w:rsid w:val="656942F9"/>
    <w:rsid w:val="65B558C0"/>
    <w:rsid w:val="665D659A"/>
    <w:rsid w:val="667274BD"/>
    <w:rsid w:val="66BC2A82"/>
    <w:rsid w:val="672E57FA"/>
    <w:rsid w:val="68200AB4"/>
    <w:rsid w:val="68C169D0"/>
    <w:rsid w:val="6B4F5D3F"/>
    <w:rsid w:val="6B963EB9"/>
    <w:rsid w:val="6BBB51FE"/>
    <w:rsid w:val="6BF54B38"/>
    <w:rsid w:val="6C054650"/>
    <w:rsid w:val="6C1D5E3D"/>
    <w:rsid w:val="6CF70A69"/>
    <w:rsid w:val="6CFE17CB"/>
    <w:rsid w:val="6D5E0469"/>
    <w:rsid w:val="6D854C1A"/>
    <w:rsid w:val="6E080CF4"/>
    <w:rsid w:val="6EB34837"/>
    <w:rsid w:val="70180DF5"/>
    <w:rsid w:val="704716DB"/>
    <w:rsid w:val="708C6A78"/>
    <w:rsid w:val="70E84C6C"/>
    <w:rsid w:val="70FE35D3"/>
    <w:rsid w:val="71600CA6"/>
    <w:rsid w:val="7260119C"/>
    <w:rsid w:val="72701CEB"/>
    <w:rsid w:val="72B3615B"/>
    <w:rsid w:val="73724CC1"/>
    <w:rsid w:val="7455465F"/>
    <w:rsid w:val="75AB44BA"/>
    <w:rsid w:val="79B7155B"/>
    <w:rsid w:val="79DC07A5"/>
    <w:rsid w:val="7ACA53E2"/>
    <w:rsid w:val="7B143565"/>
    <w:rsid w:val="7E2E7A36"/>
    <w:rsid w:val="7E703A39"/>
    <w:rsid w:val="7F3217A8"/>
    <w:rsid w:val="7FDD7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9"/>
    <w:qFormat/>
    <w:uiPriority w:val="99"/>
    <w:pPr>
      <w:autoSpaceDE w:val="0"/>
      <w:autoSpaceDN w:val="0"/>
      <w:adjustRightInd w:val="0"/>
      <w:jc w:val="left"/>
      <w:outlineLvl w:val="0"/>
    </w:pPr>
    <w:rPr>
      <w:rFonts w:ascii="方正小标宋简体" w:eastAsia="方正小标宋简体"/>
      <w:kern w:val="0"/>
      <w:sz w:val="24"/>
      <w:szCs w:val="24"/>
    </w:rPr>
  </w:style>
  <w:style w:type="paragraph" w:styleId="3">
    <w:name w:val="heading 2"/>
    <w:basedOn w:val="1"/>
    <w:next w:val="1"/>
    <w:link w:val="10"/>
    <w:autoRedefine/>
    <w:qFormat/>
    <w:uiPriority w:val="99"/>
    <w:pPr>
      <w:autoSpaceDE w:val="0"/>
      <w:autoSpaceDN w:val="0"/>
      <w:adjustRightInd w:val="0"/>
      <w:jc w:val="left"/>
      <w:outlineLvl w:val="1"/>
    </w:pPr>
    <w:rPr>
      <w:rFonts w:ascii="方正小标宋简体" w:eastAsia="方正小标宋简体"/>
      <w:kern w:val="0"/>
      <w:sz w:val="24"/>
      <w:szCs w:val="24"/>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annotation text"/>
    <w:basedOn w:val="1"/>
    <w:autoRedefine/>
    <w:semiHidden/>
    <w:unhideWhenUsed/>
    <w:qFormat/>
    <w:uiPriority w:val="99"/>
    <w:pPr>
      <w:jc w:val="left"/>
    </w:p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autoRedefine/>
    <w:unhideWhenUsed/>
    <w:qFormat/>
    <w:uiPriority w:val="99"/>
    <w:pPr>
      <w:tabs>
        <w:tab w:val="center" w:pos="4153"/>
        <w:tab w:val="right" w:pos="8306"/>
      </w:tabs>
      <w:snapToGrid w:val="0"/>
      <w:jc w:val="center"/>
    </w:pPr>
    <w:rPr>
      <w:sz w:val="18"/>
      <w:szCs w:val="18"/>
    </w:rPr>
  </w:style>
  <w:style w:type="character" w:customStyle="1" w:styleId="9">
    <w:name w:val="标题 1 字符"/>
    <w:basedOn w:val="8"/>
    <w:link w:val="2"/>
    <w:autoRedefine/>
    <w:qFormat/>
    <w:uiPriority w:val="99"/>
    <w:rPr>
      <w:rFonts w:ascii="方正小标宋简体" w:eastAsia="方正小标宋简体"/>
      <w:kern w:val="0"/>
      <w:sz w:val="24"/>
      <w:szCs w:val="24"/>
    </w:rPr>
  </w:style>
  <w:style w:type="character" w:customStyle="1" w:styleId="10">
    <w:name w:val="标题 2 字符"/>
    <w:basedOn w:val="8"/>
    <w:link w:val="3"/>
    <w:autoRedefine/>
    <w:qFormat/>
    <w:uiPriority w:val="99"/>
    <w:rPr>
      <w:rFonts w:ascii="方正小标宋简体" w:eastAsia="方正小标宋简体"/>
      <w:kern w:val="0"/>
      <w:sz w:val="24"/>
      <w:szCs w:val="24"/>
    </w:rPr>
  </w:style>
  <w:style w:type="character" w:customStyle="1" w:styleId="11">
    <w:name w:val="页眉 字符"/>
    <w:basedOn w:val="8"/>
    <w:link w:val="6"/>
    <w:qFormat/>
    <w:uiPriority w:val="99"/>
    <w:rPr>
      <w:sz w:val="18"/>
      <w:szCs w:val="18"/>
    </w:rPr>
  </w:style>
  <w:style w:type="character" w:customStyle="1" w:styleId="12">
    <w:name w:val="页脚 字符"/>
    <w:basedOn w:val="8"/>
    <w:link w:val="5"/>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4339</Words>
  <Characters>5169</Characters>
  <Lines>37</Lines>
  <Paragraphs>10</Paragraphs>
  <TotalTime>1</TotalTime>
  <ScaleCrop>false</ScaleCrop>
  <LinksUpToDate>false</LinksUpToDate>
  <CharactersWithSpaces>5199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2023-08-11T08:11:00Z</dcterms:created>
  <dc:creator>office</dc:creator>
  <cp:lastModifiedBy>微微斯年</cp:lastModifiedBy>
  <dcterms:modified xsi:type="dcterms:W3CDTF">2024-08-28T08:52:55Z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21F14DEF96794870B4A7A67D4B5B2E7F_13</vt:lpwstr>
  </property>
</Properties>
</file>